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F23" w:rsidRPr="00FB7B5B" w:rsidRDefault="00850F23" w:rsidP="00850F23">
      <w:pPr>
        <w:jc w:val="center"/>
      </w:pPr>
      <w:r w:rsidRPr="00FB7B5B">
        <w:rPr>
          <w:rFonts w:hint="eastAsia"/>
        </w:rPr>
        <w:t>2011년 육아지원학회 하계연구소모임</w:t>
      </w:r>
    </w:p>
    <w:p w:rsidR="00850F23" w:rsidRPr="00FB7B5B" w:rsidRDefault="00850F23" w:rsidP="00850F23">
      <w:pPr>
        <w:jc w:val="center"/>
      </w:pPr>
      <w:r>
        <w:rPr>
          <w:rFonts w:hint="eastAsia"/>
        </w:rPr>
        <w:t>『</w:t>
      </w:r>
      <w:r w:rsidRPr="00FB7B5B">
        <w:rPr>
          <w:rFonts w:hint="eastAsia"/>
        </w:rPr>
        <w:t>학력증진에 초점을 둔 미국 유아교육의 문제: 놀이의 실종</w:t>
      </w:r>
      <w:r>
        <w:rPr>
          <w:rFonts w:hint="eastAsia"/>
        </w:rPr>
        <w:t xml:space="preserve">』에 대한 논의 </w:t>
      </w:r>
    </w:p>
    <w:p w:rsidR="00850F23" w:rsidRPr="00FB7B5B" w:rsidRDefault="00850F23" w:rsidP="00850F23"/>
    <w:p w:rsidR="00850F23" w:rsidRDefault="00850F23" w:rsidP="00850F23">
      <w:proofErr w:type="gramStart"/>
      <w:r>
        <w:rPr>
          <w:rFonts w:hint="eastAsia"/>
        </w:rPr>
        <w:t xml:space="preserve">Miller, E. &amp; </w:t>
      </w:r>
      <w:proofErr w:type="spellStart"/>
      <w:r>
        <w:t>Almon</w:t>
      </w:r>
      <w:proofErr w:type="spellEnd"/>
      <w:r>
        <w:rPr>
          <w:rFonts w:hint="eastAsia"/>
        </w:rPr>
        <w:t>, J. (2009).</w:t>
      </w:r>
      <w:proofErr w:type="gramEnd"/>
      <w:r>
        <w:rPr>
          <w:rFonts w:hint="eastAsia"/>
        </w:rPr>
        <w:t xml:space="preserve"> </w:t>
      </w:r>
      <w:r w:rsidRPr="00FB7B5B">
        <w:rPr>
          <w:rFonts w:hint="eastAsia"/>
        </w:rPr>
        <w:t>Crisis in the kindergarten: Why children need to play in school</w:t>
      </w:r>
      <w:r>
        <w:rPr>
          <w:rFonts w:hint="eastAsia"/>
        </w:rPr>
        <w:t xml:space="preserve">. College Park, MD: Alliance for childhood. </w:t>
      </w:r>
      <w:r w:rsidRPr="00FB7B5B">
        <w:rPr>
          <w:rFonts w:hint="eastAsia"/>
        </w:rPr>
        <w:t xml:space="preserve"> </w:t>
      </w:r>
    </w:p>
    <w:p w:rsidR="00850F23" w:rsidRDefault="00136F90" w:rsidP="00850F23">
      <w:hyperlink r:id="rId7" w:history="1">
        <w:r w:rsidR="00850F23" w:rsidRPr="00F90C26">
          <w:rPr>
            <w:rStyle w:val="a3"/>
            <w:rFonts w:hint="eastAsia"/>
          </w:rPr>
          <w:t>www.allianceforchildhood.org</w:t>
        </w:r>
      </w:hyperlink>
    </w:p>
    <w:p w:rsidR="00850F23" w:rsidRPr="00FB7B5B" w:rsidRDefault="00850F23" w:rsidP="00850F23"/>
    <w:p w:rsidR="00850F23" w:rsidRPr="00FB7B5B" w:rsidRDefault="00850F23" w:rsidP="00850F23"/>
    <w:p w:rsidR="00850F23" w:rsidRPr="00FB7B5B" w:rsidRDefault="00850F23" w:rsidP="00850F23">
      <w:pPr>
        <w:jc w:val="center"/>
      </w:pPr>
      <w:r>
        <w:rPr>
          <w:rFonts w:hint="eastAsia"/>
        </w:rPr>
        <w:t xml:space="preserve">발표1: </w:t>
      </w:r>
      <w:r w:rsidRPr="00FB7B5B">
        <w:rPr>
          <w:rFonts w:hint="eastAsia"/>
        </w:rPr>
        <w:t>미국 유치원 현장의 변화 (1장, 2장)</w:t>
      </w:r>
    </w:p>
    <w:p w:rsidR="00850F23" w:rsidRDefault="00850F23" w:rsidP="00850F23">
      <w:pPr>
        <w:jc w:val="right"/>
      </w:pPr>
    </w:p>
    <w:p w:rsidR="00850F23" w:rsidRDefault="00850F23" w:rsidP="00850F23">
      <w:pPr>
        <w:jc w:val="right"/>
      </w:pPr>
      <w:r>
        <w:rPr>
          <w:rFonts w:hint="eastAsia"/>
        </w:rPr>
        <w:t xml:space="preserve">발표자: </w:t>
      </w:r>
      <w:proofErr w:type="spellStart"/>
      <w:r>
        <w:rPr>
          <w:rFonts w:hint="eastAsia"/>
        </w:rPr>
        <w:t>정가윤</w:t>
      </w:r>
      <w:proofErr w:type="spellEnd"/>
      <w:r>
        <w:rPr>
          <w:rFonts w:hint="eastAsia"/>
        </w:rPr>
        <w:t xml:space="preserve"> (명지대 아동학과) </w:t>
      </w:r>
    </w:p>
    <w:p w:rsidR="00850F23" w:rsidRDefault="00850F23" w:rsidP="00850F23">
      <w:pPr>
        <w:jc w:val="right"/>
      </w:pPr>
    </w:p>
    <w:p w:rsidR="00850F23" w:rsidRDefault="00850F23" w:rsidP="00850F23">
      <w:pPr>
        <w:jc w:val="left"/>
      </w:pPr>
    </w:p>
    <w:p w:rsidR="00B6633D" w:rsidRDefault="008D50D5" w:rsidP="008D50D5">
      <w:pPr>
        <w:pStyle w:val="a4"/>
        <w:numPr>
          <w:ilvl w:val="0"/>
          <w:numId w:val="4"/>
        </w:numPr>
        <w:ind w:leftChars="0"/>
        <w:rPr>
          <w:b/>
        </w:rPr>
      </w:pPr>
      <w:r w:rsidRPr="008D50D5">
        <w:rPr>
          <w:rFonts w:hint="eastAsia"/>
          <w:b/>
        </w:rPr>
        <w:t>아홉</w:t>
      </w:r>
      <w:r>
        <w:rPr>
          <w:rFonts w:hint="eastAsia"/>
          <w:b/>
        </w:rPr>
        <w:t xml:space="preserve"> </w:t>
      </w:r>
      <w:r w:rsidRPr="008D50D5">
        <w:rPr>
          <w:rFonts w:hint="eastAsia"/>
          <w:b/>
        </w:rPr>
        <w:t xml:space="preserve">개의 실증적 연구소개 </w:t>
      </w:r>
      <w:r w:rsidR="00B6633D" w:rsidRPr="008D50D5">
        <w:rPr>
          <w:rFonts w:hint="eastAsia"/>
          <w:b/>
        </w:rPr>
        <w:t xml:space="preserve"> </w:t>
      </w:r>
    </w:p>
    <w:p w:rsidR="000D33D3" w:rsidRPr="000D33D3" w:rsidRDefault="000D33D3" w:rsidP="000D33D3">
      <w:pPr>
        <w:pStyle w:val="a4"/>
        <w:ind w:leftChars="0" w:left="1120"/>
      </w:pPr>
      <w:r w:rsidRPr="000D33D3">
        <w:rPr>
          <w:rFonts w:hint="eastAsia"/>
        </w:rPr>
        <w:t xml:space="preserve">첨부자료 </w:t>
      </w:r>
      <w:r w:rsidR="00C367CE">
        <w:rPr>
          <w:rFonts w:hint="eastAsia"/>
        </w:rPr>
        <w:t>참조</w:t>
      </w:r>
      <w:r w:rsidRPr="000D33D3">
        <w:rPr>
          <w:rFonts w:hint="eastAsia"/>
        </w:rPr>
        <w:t xml:space="preserve"> </w:t>
      </w:r>
    </w:p>
    <w:p w:rsidR="003C77C5" w:rsidRPr="008D50D5" w:rsidRDefault="003C77C5" w:rsidP="003C77C5">
      <w:pPr>
        <w:pStyle w:val="a4"/>
        <w:ind w:leftChars="0" w:left="1120"/>
        <w:rPr>
          <w:b/>
        </w:rPr>
      </w:pPr>
    </w:p>
    <w:p w:rsidR="00B6633D" w:rsidRDefault="008D50D5" w:rsidP="008D50D5">
      <w:pPr>
        <w:pStyle w:val="a4"/>
        <w:numPr>
          <w:ilvl w:val="0"/>
          <w:numId w:val="4"/>
        </w:numPr>
        <w:ind w:leftChars="0"/>
      </w:pPr>
      <w:r>
        <w:rPr>
          <w:rFonts w:hint="eastAsia"/>
          <w:b/>
        </w:rPr>
        <w:t xml:space="preserve">아홉 개의 </w:t>
      </w:r>
      <w:r w:rsidR="003B157E" w:rsidRPr="008D50D5">
        <w:rPr>
          <w:rFonts w:hint="eastAsia"/>
          <w:b/>
        </w:rPr>
        <w:t>연구결과의 요지</w:t>
      </w:r>
      <w:r w:rsidR="003B157E">
        <w:rPr>
          <w:rFonts w:hint="eastAsia"/>
        </w:rPr>
        <w:t xml:space="preserve"> </w:t>
      </w:r>
    </w:p>
    <w:p w:rsidR="003C77C5" w:rsidRDefault="00C934AC" w:rsidP="00C934AC">
      <w:pPr>
        <w:pStyle w:val="a4"/>
        <w:numPr>
          <w:ilvl w:val="0"/>
          <w:numId w:val="6"/>
        </w:numPr>
        <w:ind w:leftChars="0"/>
        <w:jc w:val="left"/>
      </w:pPr>
      <w:r w:rsidRPr="00FB7B5B">
        <w:rPr>
          <w:rFonts w:hint="eastAsia"/>
        </w:rPr>
        <w:t>254 유치원에서 대부분의 교육시간을 글자교육, 수학</w:t>
      </w:r>
      <w:r w:rsidR="003C77C5">
        <w:rPr>
          <w:rFonts w:hint="eastAsia"/>
        </w:rPr>
        <w:t>교육</w:t>
      </w:r>
      <w:r w:rsidRPr="00FB7B5B">
        <w:rPr>
          <w:rFonts w:hint="eastAsia"/>
        </w:rPr>
        <w:t xml:space="preserve">, 시험준비로 보내고 있다. </w:t>
      </w:r>
    </w:p>
    <w:p w:rsidR="00C934AC" w:rsidRDefault="00C934AC" w:rsidP="003C77C5">
      <w:pPr>
        <w:pStyle w:val="a4"/>
        <w:ind w:leftChars="0"/>
        <w:jc w:val="left"/>
      </w:pPr>
      <w:r w:rsidRPr="00FB7B5B">
        <w:rPr>
          <w:rFonts w:hint="eastAsia"/>
        </w:rPr>
        <w:t xml:space="preserve"> </w:t>
      </w:r>
    </w:p>
    <w:p w:rsidR="00C934AC" w:rsidRDefault="00C934AC" w:rsidP="00C934AC">
      <w:pPr>
        <w:ind w:left="1200"/>
        <w:jc w:val="left"/>
      </w:pPr>
      <w:proofErr w:type="spellStart"/>
      <w:r>
        <w:rPr>
          <w:rFonts w:hint="eastAsia"/>
        </w:rPr>
        <w:t>비구조화된</w:t>
      </w:r>
      <w:proofErr w:type="spellEnd"/>
      <w:r>
        <w:rPr>
          <w:rFonts w:hint="eastAsia"/>
        </w:rPr>
        <w:t xml:space="preserve"> 유아 주도적인 놀이는 유치원 일과에서 중요하지 않은 것으로 간주된다. (A, B)</w:t>
      </w:r>
    </w:p>
    <w:p w:rsidR="003C77C5" w:rsidRDefault="003C77C5" w:rsidP="00C934AC">
      <w:pPr>
        <w:ind w:left="120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>연구에 참여한 유치원에서는 읽기 쓰기, 수학, 시험준비에 하루에 2-3 시간씩 사용하고 있다. (A, B)</w:t>
      </w:r>
    </w:p>
    <w:p w:rsidR="003C77C5" w:rsidRDefault="003C77C5" w:rsidP="00C934AC">
      <w:pPr>
        <w:ind w:left="120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>LA 연구에 참여한 교사의 25%가 자유선택놀이를 위한 시간이 없다고 했다 (B)</w:t>
      </w:r>
    </w:p>
    <w:p w:rsidR="00C934AC" w:rsidRDefault="00C934AC" w:rsidP="00C934AC">
      <w:pPr>
        <w:ind w:left="1200"/>
        <w:jc w:val="left"/>
      </w:pPr>
      <w:r>
        <w:rPr>
          <w:rFonts w:hint="eastAsia"/>
        </w:rPr>
        <w:t xml:space="preserve">연구에 참여한 대부분의 교사들이 놀이라고 생각하는 것은 상상력과 창의력과 관계없는 교사 주도적인 활동이었다. (C)   </w:t>
      </w:r>
    </w:p>
    <w:p w:rsidR="00C934AC" w:rsidRPr="002C3368" w:rsidRDefault="00C934AC" w:rsidP="00C934AC">
      <w:pPr>
        <w:pStyle w:val="a4"/>
        <w:ind w:leftChars="0" w:left="760"/>
        <w:jc w:val="left"/>
      </w:pPr>
    </w:p>
    <w:p w:rsidR="00C934AC" w:rsidRDefault="00C934AC" w:rsidP="00C934AC">
      <w:pPr>
        <w:pStyle w:val="a4"/>
        <w:numPr>
          <w:ilvl w:val="0"/>
          <w:numId w:val="6"/>
        </w:numPr>
        <w:ind w:leftChars="0"/>
        <w:jc w:val="left"/>
      </w:pPr>
      <w:r w:rsidRPr="00FB7B5B">
        <w:rPr>
          <w:rFonts w:hint="eastAsia"/>
        </w:rPr>
        <w:t xml:space="preserve">유아는 자신이 선택한 개별, </w:t>
      </w:r>
      <w:proofErr w:type="spellStart"/>
      <w:r w:rsidRPr="00FB7B5B">
        <w:rPr>
          <w:rFonts w:hint="eastAsia"/>
        </w:rPr>
        <w:t>소그룹</w:t>
      </w:r>
      <w:proofErr w:type="spellEnd"/>
      <w:r w:rsidRPr="00FB7B5B">
        <w:rPr>
          <w:rFonts w:hint="eastAsia"/>
        </w:rPr>
        <w:t xml:space="preserve"> 활동으로부터 또한 놀이와 </w:t>
      </w:r>
      <w:r>
        <w:rPr>
          <w:rFonts w:hint="eastAsia"/>
        </w:rPr>
        <w:t>놀이화된</w:t>
      </w:r>
      <w:r w:rsidRPr="00FB7B5B">
        <w:rPr>
          <w:rFonts w:hint="eastAsia"/>
        </w:rPr>
        <w:t xml:space="preserve"> 학습 (playful learning) 을 통해 </w:t>
      </w:r>
      <w:r>
        <w:rPr>
          <w:rFonts w:hint="eastAsia"/>
        </w:rPr>
        <w:t xml:space="preserve">유아의 자신의 성장과 발달에 가장 큰 도움이 된다.  </w:t>
      </w:r>
    </w:p>
    <w:p w:rsidR="003C77C5" w:rsidRDefault="003C77C5" w:rsidP="003C77C5">
      <w:pPr>
        <w:pStyle w:val="a4"/>
        <w:ind w:leftChars="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>연구 결과에 따르면 놀이와 놀이화 된 학습 (playful learning)</w:t>
      </w:r>
      <w:r>
        <w:t>을</w:t>
      </w:r>
      <w:r>
        <w:rPr>
          <w:rFonts w:hint="eastAsia"/>
        </w:rPr>
        <w:t xml:space="preserve"> 통해 형식적 교육을 준비가 가장 잘 이루어진다고 하였고 학습과 사회성 발달의 상호관계성을 강조했다. (D)</w:t>
      </w:r>
    </w:p>
    <w:p w:rsidR="003C77C5" w:rsidRDefault="003C77C5" w:rsidP="00C934AC">
      <w:pPr>
        <w:ind w:left="120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>미국 소아과 협회 보고에 따르면 놀이가 유아의 전인적인 발달에 핵심적인 역할을 하는 것으로 밝혀졌다. (H)</w:t>
      </w:r>
    </w:p>
    <w:p w:rsidR="003C77C5" w:rsidRDefault="003C77C5" w:rsidP="00C934AC">
      <w:pPr>
        <w:ind w:left="120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 xml:space="preserve">상상놀이 (make believe play)에 문헌연구에서 1)사물과 행동을 연결시키는 등 어휘력을 향상시키고 2) 대상영속성 발달시키고 3) 사건 구성력을 향상시키고 (form event schema &amp; scripts) 4)문제 </w:t>
      </w:r>
      <w:proofErr w:type="spellStart"/>
      <w:r>
        <w:rPr>
          <w:rFonts w:hint="eastAsia"/>
        </w:rPr>
        <w:t>해결력을</w:t>
      </w:r>
      <w:proofErr w:type="spellEnd"/>
      <w:r>
        <w:rPr>
          <w:rFonts w:hint="eastAsia"/>
        </w:rPr>
        <w:t xml:space="preserve"> 향상시키고, 5) 다양한 생각을 하게 하고 6)융통성을 길러주는 것으로 나타났다. (E)  </w:t>
      </w:r>
    </w:p>
    <w:p w:rsidR="003C77C5" w:rsidRDefault="003C77C5" w:rsidP="00C934AC">
      <w:pPr>
        <w:ind w:left="120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>10개국의 1500명의 유아를 대상으로 한 연구에 따르면 교사가 유아에게 활동을 선택하게 할 때 직접적 교수를 할 때보다 7세에 언어 능력이 향상되었다. (I)</w:t>
      </w:r>
    </w:p>
    <w:p w:rsidR="003C77C5" w:rsidRDefault="003C77C5" w:rsidP="00C934AC">
      <w:pPr>
        <w:ind w:left="120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 xml:space="preserve">위와 같은 연구에서 7세의 유아의 인지적 능력이 </w:t>
      </w:r>
      <w:proofErr w:type="spellStart"/>
      <w:r>
        <w:rPr>
          <w:rFonts w:hint="eastAsia"/>
        </w:rPr>
        <w:t>대그룹</w:t>
      </w:r>
      <w:proofErr w:type="spellEnd"/>
      <w:r>
        <w:rPr>
          <w:rFonts w:hint="eastAsia"/>
        </w:rPr>
        <w:t xml:space="preserve"> 활동에 시간을 덜 보내고 개인적인 또 </w:t>
      </w:r>
      <w:proofErr w:type="spellStart"/>
      <w:r>
        <w:rPr>
          <w:rFonts w:hint="eastAsia"/>
        </w:rPr>
        <w:t>소그룹</w:t>
      </w:r>
      <w:proofErr w:type="spellEnd"/>
      <w:r>
        <w:rPr>
          <w:rFonts w:hint="eastAsia"/>
        </w:rPr>
        <w:t xml:space="preserve"> 활동에 시간을 더 보낼 때 향상되었다. (I)</w:t>
      </w:r>
    </w:p>
    <w:p w:rsidR="00C934AC" w:rsidRDefault="00C934AC" w:rsidP="00C934AC">
      <w:pPr>
        <w:pStyle w:val="a4"/>
        <w:jc w:val="left"/>
      </w:pPr>
    </w:p>
    <w:p w:rsidR="00C934AC" w:rsidRDefault="00C934AC" w:rsidP="00C934AC">
      <w:pPr>
        <w:pStyle w:val="a4"/>
        <w:numPr>
          <w:ilvl w:val="0"/>
          <w:numId w:val="6"/>
        </w:numPr>
        <w:ind w:leftChars="0"/>
        <w:jc w:val="left"/>
      </w:pPr>
      <w:r w:rsidRPr="00FB7B5B">
        <w:rPr>
          <w:rFonts w:hint="eastAsia"/>
        </w:rPr>
        <w:t>교육과정적</w:t>
      </w:r>
      <w:r>
        <w:rPr>
          <w:rFonts w:hint="eastAsia"/>
        </w:rPr>
        <w:t xml:space="preserve"> 지원</w:t>
      </w:r>
      <w:r w:rsidRPr="00FB7B5B">
        <w:rPr>
          <w:rFonts w:hint="eastAsia"/>
        </w:rPr>
        <w:t xml:space="preserve">, 학교장의 </w:t>
      </w:r>
      <w:r>
        <w:rPr>
          <w:rFonts w:hint="eastAsia"/>
        </w:rPr>
        <w:t>지원</w:t>
      </w:r>
      <w:r w:rsidRPr="00FB7B5B">
        <w:rPr>
          <w:rFonts w:hint="eastAsia"/>
        </w:rPr>
        <w:t xml:space="preserve"> 또한 자료와 자본의 부족으로 상상놀이와 역할놀이가 사라지고 있다  </w:t>
      </w:r>
    </w:p>
    <w:p w:rsidR="003C77C5" w:rsidRDefault="003C77C5" w:rsidP="003C77C5">
      <w:pPr>
        <w:pStyle w:val="a4"/>
        <w:ind w:leftChars="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 xml:space="preserve">연구에 참여한 뉴욕시내와 LA 교사들의 12-13%만이 모든 유아들이 역할놀이에 참여할 수 있는 교구와 자료가 갖추고 있다고 말했다. (A, B) </w:t>
      </w:r>
    </w:p>
    <w:p w:rsidR="003C77C5" w:rsidRDefault="003C77C5" w:rsidP="00C934AC">
      <w:pPr>
        <w:ind w:left="120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 xml:space="preserve">두 지역 다 동일하게 역할놀이, 쌓기 놀이, 조형놀이, 탐색놀이 (open-ended object) 가 이루어지지 않는 이유가 이들이 교육과정에 포함되지 않으며 수업시간 부족하여 다룰 수 없으며, 학교장 등의 교육행정직에서 이들에 가치를 인정하지 않아서 라고 보고했다. (A, B)  </w:t>
      </w:r>
    </w:p>
    <w:p w:rsidR="003C77C5" w:rsidRDefault="003C77C5" w:rsidP="00C934AC">
      <w:pPr>
        <w:ind w:left="120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 xml:space="preserve">교사들은 이와 같은 놀이들이 중요하다고 생각하고 있었지만 그들의 반 이상이 학교장 등이 이와 같은 놀이에 가치를 두지 않는다고 밝혔다. (A, B)  </w:t>
      </w:r>
    </w:p>
    <w:p w:rsidR="00C934AC" w:rsidRDefault="00C934AC" w:rsidP="00C934AC">
      <w:pPr>
        <w:pStyle w:val="a4"/>
        <w:jc w:val="left"/>
      </w:pPr>
    </w:p>
    <w:p w:rsidR="00C934AC" w:rsidRDefault="00C934AC" w:rsidP="00C934AC">
      <w:pPr>
        <w:pStyle w:val="a4"/>
        <w:numPr>
          <w:ilvl w:val="0"/>
          <w:numId w:val="6"/>
        </w:numPr>
        <w:ind w:leftChars="0"/>
        <w:jc w:val="left"/>
      </w:pPr>
      <w:r w:rsidRPr="00C934AC">
        <w:rPr>
          <w:rFonts w:hint="eastAsia"/>
        </w:rPr>
        <w:t>전문가들조차도 8세 이전의 시험결과는 검증 결과</w:t>
      </w:r>
      <w:r>
        <w:rPr>
          <w:rFonts w:hint="eastAsia"/>
        </w:rPr>
        <w:t>로서</w:t>
      </w:r>
      <w:r w:rsidRPr="00C934AC">
        <w:rPr>
          <w:rFonts w:hint="eastAsia"/>
        </w:rPr>
        <w:t xml:space="preserve"> 타당하지 않다고 밝히고 있지만 유치원에서는</w:t>
      </w:r>
      <w:r>
        <w:rPr>
          <w:rFonts w:hint="eastAsia"/>
        </w:rPr>
        <w:t xml:space="preserve"> 일제고사에 대한 준비과정이 주요 교육내용이 되고 있다. </w:t>
      </w:r>
    </w:p>
    <w:p w:rsidR="003C77C5" w:rsidRDefault="003C77C5" w:rsidP="003C77C5">
      <w:pPr>
        <w:pStyle w:val="a4"/>
        <w:ind w:leftChars="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>79%의 연구에 참여한 뉴욕시내 교사들은 매일 시험과 시험준비를 유치원 일과로 쓰고 있다고 밝혔다. 82%의 연구에 LA 교사들은 시험준비 활동에 매일 30분 이상의 시간을 들이고 있다고 했다. (A, B)</w:t>
      </w:r>
    </w:p>
    <w:p w:rsidR="00C934AC" w:rsidRPr="00FB7B5B" w:rsidRDefault="00C934AC" w:rsidP="00C934AC">
      <w:pPr>
        <w:pStyle w:val="a4"/>
        <w:ind w:leftChars="0" w:left="760"/>
        <w:jc w:val="left"/>
      </w:pPr>
    </w:p>
    <w:p w:rsidR="00C934AC" w:rsidRDefault="00C934AC" w:rsidP="00C934AC">
      <w:pPr>
        <w:pStyle w:val="a4"/>
        <w:numPr>
          <w:ilvl w:val="0"/>
          <w:numId w:val="6"/>
        </w:numPr>
        <w:ind w:leftChars="0"/>
        <w:jc w:val="left"/>
      </w:pPr>
      <w:r w:rsidRPr="00FB7B5B">
        <w:rPr>
          <w:rFonts w:hint="eastAsia"/>
        </w:rPr>
        <w:t>각본화된 교수법 (scripted teaching) 과 유아교육과정의 직접적 교수</w:t>
      </w:r>
      <w:r>
        <w:rPr>
          <w:rFonts w:hint="eastAsia"/>
        </w:rPr>
        <w:t xml:space="preserve"> (didactic types of curriculum)</w:t>
      </w:r>
      <w:r w:rsidRPr="00FB7B5B">
        <w:rPr>
          <w:rFonts w:hint="eastAsia"/>
        </w:rPr>
        <w:t xml:space="preserve">는 효과에 대한 과학적 근거도 없이 많이 사용되고 있다  </w:t>
      </w:r>
    </w:p>
    <w:p w:rsidR="003C77C5" w:rsidRDefault="003C77C5" w:rsidP="003C77C5">
      <w:pPr>
        <w:pStyle w:val="a4"/>
        <w:ind w:leftChars="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>McGraw-Hill</w:t>
      </w:r>
      <w:r>
        <w:t>’</w:t>
      </w:r>
      <w:r>
        <w:rPr>
          <w:rFonts w:hint="eastAsia"/>
        </w:rPr>
        <w:t xml:space="preserve">s open court reading과 같은 각본화된 교육과정의 교육적 효과에 대한 검증이 없다. (F) </w:t>
      </w:r>
    </w:p>
    <w:p w:rsidR="003C77C5" w:rsidRDefault="003C77C5" w:rsidP="00C934AC">
      <w:pPr>
        <w:ind w:left="120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 xml:space="preserve">Reading first 프로그램 때문에 유치원의 일과의 직접적 교수와 음운중심 언어교수 시간은 늘었지만 통계적으로 1-3학년 아동의 이해력을 높이지 못했다. 오히려 2학년생의 읽기 쓰기에 대한 </w:t>
      </w:r>
      <w:proofErr w:type="spellStart"/>
      <w:r>
        <w:rPr>
          <w:rFonts w:hint="eastAsia"/>
        </w:rPr>
        <w:t>집중도를</w:t>
      </w:r>
      <w:proofErr w:type="spellEnd"/>
      <w:r>
        <w:rPr>
          <w:rFonts w:hint="eastAsia"/>
        </w:rPr>
        <w:t xml:space="preserve"> 떨어뜨렸다. (G)</w:t>
      </w:r>
    </w:p>
    <w:p w:rsidR="00C934AC" w:rsidRPr="009B6691" w:rsidRDefault="00C934AC" w:rsidP="00C934AC">
      <w:pPr>
        <w:pStyle w:val="a4"/>
        <w:ind w:leftChars="0" w:left="1600"/>
        <w:jc w:val="left"/>
      </w:pPr>
    </w:p>
    <w:p w:rsidR="00C934AC" w:rsidRDefault="00C934AC" w:rsidP="00C934AC">
      <w:pPr>
        <w:pStyle w:val="a4"/>
        <w:numPr>
          <w:ilvl w:val="0"/>
          <w:numId w:val="6"/>
        </w:numPr>
        <w:ind w:leftChars="0"/>
        <w:jc w:val="left"/>
      </w:pPr>
      <w:r w:rsidRPr="00FB7B5B">
        <w:rPr>
          <w:rFonts w:hint="eastAsia"/>
        </w:rPr>
        <w:t xml:space="preserve">유아교육에서 학습에 대한 강조는 </w:t>
      </w:r>
      <w:proofErr w:type="spellStart"/>
      <w:r w:rsidRPr="00FB7B5B">
        <w:rPr>
          <w:rFonts w:hint="eastAsia"/>
        </w:rPr>
        <w:t>비구조화된</w:t>
      </w:r>
      <w:proofErr w:type="spellEnd"/>
      <w:r w:rsidRPr="00FB7B5B">
        <w:rPr>
          <w:rFonts w:hint="eastAsia"/>
        </w:rPr>
        <w:t xml:space="preserve"> 놀이를 감소시키고 있고 이 사실은 부모와 소아과 의사들을 걱정시키고 있다.</w:t>
      </w:r>
    </w:p>
    <w:p w:rsidR="003C77C5" w:rsidRDefault="003C77C5" w:rsidP="003C77C5">
      <w:pPr>
        <w:pStyle w:val="a4"/>
        <w:ind w:leftChars="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>16개국의 2400명의 어머니들의 76%가 아이들이 너무 빠르게 자란다고 걱정했다. 특히 미국은 95%로 어머니의 걱정이 가장 높게 나타났다. (E)</w:t>
      </w:r>
    </w:p>
    <w:p w:rsidR="00C934AC" w:rsidRDefault="00C934AC" w:rsidP="00C934AC">
      <w:pPr>
        <w:ind w:left="1200"/>
        <w:jc w:val="left"/>
      </w:pPr>
      <w:r>
        <w:rPr>
          <w:rFonts w:hint="eastAsia"/>
        </w:rPr>
        <w:t>이 연구에 참여한 어머니들은 유아들이 놀이의 즐거움과 자연스러운 탐색의 기회를 놓치고 있음을 걱정하고 있다. (E)</w:t>
      </w:r>
    </w:p>
    <w:p w:rsidR="003C77C5" w:rsidRDefault="003C77C5" w:rsidP="00C934AC">
      <w:pPr>
        <w:ind w:left="1200"/>
        <w:jc w:val="left"/>
      </w:pPr>
    </w:p>
    <w:p w:rsidR="00C934AC" w:rsidRPr="00FB7B5B" w:rsidRDefault="00C934AC" w:rsidP="00C934AC">
      <w:pPr>
        <w:ind w:left="1200"/>
        <w:jc w:val="left"/>
      </w:pPr>
      <w:r>
        <w:rPr>
          <w:rFonts w:hint="eastAsia"/>
        </w:rPr>
        <w:t xml:space="preserve">미국 소아과 의사 협회에서는 놀이의 부모, 유아에 주는 장점에도 불구하고 줄고 있음을 밝히고 서두르는 삶의 방식, 가족 구조의 변화, 학업에 대한 강조 등으로 놀이가 줄고 있다고 했다. (H) </w:t>
      </w:r>
    </w:p>
    <w:p w:rsidR="00C934AC" w:rsidRPr="00FB7B5B" w:rsidRDefault="00C934AC" w:rsidP="00C934AC">
      <w:pPr>
        <w:jc w:val="left"/>
      </w:pPr>
    </w:p>
    <w:p w:rsidR="00C934AC" w:rsidRDefault="00C934AC" w:rsidP="00C934AC">
      <w:pPr>
        <w:pStyle w:val="a4"/>
        <w:numPr>
          <w:ilvl w:val="0"/>
          <w:numId w:val="6"/>
        </w:numPr>
        <w:ind w:leftChars="0"/>
        <w:jc w:val="left"/>
      </w:pPr>
      <w:r w:rsidRPr="00FB7B5B">
        <w:rPr>
          <w:rFonts w:hint="eastAsia"/>
        </w:rPr>
        <w:t xml:space="preserve">유아들의 놀이의 욕구는 아직도 살아있고 양육되어질 필요가 있다 </w:t>
      </w:r>
    </w:p>
    <w:p w:rsidR="003C77C5" w:rsidRDefault="003C77C5" w:rsidP="003C77C5">
      <w:pPr>
        <w:pStyle w:val="a4"/>
        <w:ind w:leftChars="0"/>
        <w:jc w:val="left"/>
      </w:pPr>
    </w:p>
    <w:p w:rsidR="00C934AC" w:rsidRDefault="00C934AC" w:rsidP="00C934AC">
      <w:pPr>
        <w:ind w:left="1200"/>
        <w:jc w:val="left"/>
      </w:pPr>
      <w:r>
        <w:rPr>
          <w:rFonts w:hint="eastAsia"/>
        </w:rPr>
        <w:t xml:space="preserve">여러 놀이를 방해하는 요인에도 불구하고 유아들은 내재적으로 놀이에 욕구가 있었으며 짧은 놀이시간에도 그 기회를 충분히 이용하여 놀이를 진행하였다 (C) </w:t>
      </w:r>
    </w:p>
    <w:p w:rsidR="00C934AC" w:rsidRPr="00FB7B5B" w:rsidRDefault="00C934AC" w:rsidP="00C934AC">
      <w:pPr>
        <w:ind w:left="1200"/>
        <w:jc w:val="left"/>
      </w:pPr>
    </w:p>
    <w:p w:rsidR="00B6633D" w:rsidRPr="0029513F" w:rsidRDefault="006D47C1" w:rsidP="008D50D5">
      <w:pPr>
        <w:pStyle w:val="a4"/>
        <w:numPr>
          <w:ilvl w:val="0"/>
          <w:numId w:val="4"/>
        </w:numPr>
        <w:ind w:leftChars="0"/>
        <w:rPr>
          <w:b/>
        </w:rPr>
      </w:pPr>
      <w:r w:rsidRPr="0029513F">
        <w:rPr>
          <w:rFonts w:hint="eastAsia"/>
          <w:b/>
        </w:rPr>
        <w:t xml:space="preserve">시급한 개혁의 필요 </w:t>
      </w:r>
    </w:p>
    <w:p w:rsidR="00B6633D" w:rsidRDefault="00B6633D" w:rsidP="00B6633D">
      <w:r>
        <w:rPr>
          <w:rFonts w:hint="eastAsia"/>
        </w:rPr>
        <w:t>그림 1</w:t>
      </w:r>
      <w:r w:rsidR="003C77C5">
        <w:rPr>
          <w:rFonts w:hint="eastAsia"/>
        </w:rPr>
        <w:t>.</w:t>
      </w:r>
      <w:r>
        <w:rPr>
          <w:rFonts w:hint="eastAsia"/>
        </w:rPr>
        <w:t xml:space="preserve"> </w:t>
      </w:r>
      <w:r w:rsidRPr="00E45367">
        <w:rPr>
          <w:rFonts w:hint="eastAsia"/>
        </w:rPr>
        <w:t xml:space="preserve">유치원 </w:t>
      </w:r>
      <w:r w:rsidR="008D50D5">
        <w:rPr>
          <w:rFonts w:hint="eastAsia"/>
        </w:rPr>
        <w:t>현장에서</w:t>
      </w:r>
      <w:r w:rsidRPr="00E45367">
        <w:rPr>
          <w:rFonts w:hint="eastAsia"/>
        </w:rPr>
        <w:t xml:space="preserve"> 놀이의 범위</w:t>
      </w:r>
      <w:r w:rsidR="003C77C5">
        <w:rPr>
          <w:rFonts w:hint="eastAsia"/>
        </w:rPr>
        <w:t xml:space="preserve"> (continuum, </w:t>
      </w:r>
      <w:r w:rsidR="003C77C5">
        <w:t>spectrum</w:t>
      </w:r>
      <w:r w:rsidR="003C77C5">
        <w:rPr>
          <w:rFonts w:hint="eastAsia"/>
        </w:rPr>
        <w:t>)</w:t>
      </w:r>
    </w:p>
    <w:p w:rsidR="00B6633D" w:rsidRDefault="005561C8" w:rsidP="00B6633D">
      <w:r>
        <w:rPr>
          <w:rFonts w:hint="eastAsia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-12065</wp:posOffset>
            </wp:positionH>
            <wp:positionV relativeFrom="paragraph">
              <wp:posOffset>6985</wp:posOffset>
            </wp:positionV>
            <wp:extent cx="5264785" cy="1626235"/>
            <wp:effectExtent l="19050" t="0" r="0" b="0"/>
            <wp:wrapSquare wrapText="bothSides"/>
            <wp:docPr id="7" name="개체 6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229600" cy="4525963"/>
                      <a:chOff x="457200" y="1600200"/>
                      <a:chExt cx="8229600" cy="4525963"/>
                    </a:xfrm>
                  </a:grpSpPr>
                  <a:grpSp>
                    <a:nvGrpSpPr>
                      <a:cNvPr id="4" name="내용 개체 틀 3"/>
                      <a:cNvGrpSpPr>
                        <a:grpSpLocks noGrp="1"/>
                      </a:cNvGrpSpPr>
                    </a:nvGrpSpPr>
                    <a:grpSpPr>
                      <a:xfrm>
                        <a:off x="457200" y="1600200"/>
                        <a:ext cx="8229600" cy="4525963"/>
                        <a:chOff x="323528" y="1628800"/>
                        <a:chExt cx="8229600" cy="4525963"/>
                      </a:xfrm>
                    </a:grpSpPr>
                    <a:graphicFrame>
                      <a:nvGraphicFramePr>
                        <a:cNvPr id="5" name="내용 개체 틀 3"/>
                        <a:cNvGraphicFramePr>
                          <a:graphicFrameLocks/>
                        </a:cNvGraphicFramePr>
                      </a:nvGraphicFramePr>
                      <a:graphic>
                        <a:graphicData uri="http://schemas.openxmlformats.org/drawingml/2006/diagram">
                          <dgm:relIds xmlns:dgm="http://schemas.openxmlformats.org/drawingml/2006/diagram" xmlns:r="http://schemas.openxmlformats.org/officeDocument/2006/relationships" r:dm="rId8" r:lo="rId9" r:qs="rId10" r:cs="rId11"/>
                        </a:graphicData>
                      </a:graphic>
                      <a:xfrm>
                        <a:off x="323528" y="1628800"/>
                        <a:ext cx="8229600" cy="4525963"/>
                      </a:xfrm>
                    </a:graphicFrame>
                    <a:sp>
                      <a:nvSpPr>
                        <a:cNvPr id="6" name="TextBox 5"/>
                        <a:cNvSpPr txBox="1"/>
                      </a:nvSpPr>
                      <a:spPr>
                        <a:xfrm>
                          <a:off x="6742584" y="2737520"/>
                          <a:ext cx="1656184" cy="2308324"/>
                        </a:xfrm>
                        <a:prstGeom prst="rect">
                          <a:avLst/>
                        </a:prstGeom>
                        <a:noFill/>
                      </a:spPr>
                      <a:txSp>
                        <a:txBody>
                          <a:bodyPr wrap="square" rtlCol="0">
                            <a:spAutoFit/>
                          </a:bodyPr>
                          <a:lstStyle>
                            <a:defPPr>
                              <a:defRPr lang="ko-KR"/>
                            </a:defPPr>
                            <a:lvl1pPr marL="0" algn="l" defTabSz="914400" rtl="0" eaLnBrk="1" latinLnBrk="1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defTabSz="914400" rtl="0" eaLnBrk="1" latinLnBrk="1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defTabSz="914400" rtl="0" eaLnBrk="1" latinLnBrk="1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defTabSz="914400" rtl="0" eaLnBrk="1" latinLnBrk="1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defTabSz="914400" rtl="0" eaLnBrk="1" latinLnBrk="1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1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1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1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1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ko-KR" altLang="en-US" sz="1500" b="1" dirty="0">
                                <a:solidFill>
                                  <a:schemeClr val="accent2">
                                    <a:lumMod val="75000"/>
                                  </a:schemeClr>
                                </a:solidFill>
                              </a:rPr>
                              <a:t>직접교수 등 매우 구조화된 </a:t>
                            </a:r>
                            <a:r>
                              <a:rPr lang="ko-KR" altLang="en-US" sz="1500" b="1" dirty="0" smtClean="0">
                                <a:solidFill>
                                  <a:schemeClr val="accent2">
                                    <a:lumMod val="75000"/>
                                  </a:schemeClr>
                                </a:solidFill>
                              </a:rPr>
                              <a:t>교실</a:t>
                            </a:r>
                            <a:endParaRPr lang="en-US" altLang="ko-KR" sz="1500" b="1" dirty="0" smtClean="0">
                              <a:solidFill>
                                <a:schemeClr val="accent2">
                                  <a:lumMod val="75000"/>
                                </a:schemeClr>
                              </a:solidFill>
                            </a:endParaRPr>
                          </a:p>
                          <a:p>
                            <a:endParaRPr lang="en-US" altLang="ko-KR" b="1" dirty="0">
                              <a:solidFill>
                                <a:schemeClr val="accent2">
                                  <a:lumMod val="75000"/>
                                </a:schemeClr>
                              </a:solidFill>
                            </a:endParaRPr>
                          </a:p>
                          <a:p>
                            <a:r>
                              <a:rPr lang="ko-KR" altLang="en-US" sz="1500" dirty="0">
                                <a:solidFill>
                                  <a:schemeClr val="bg1"/>
                                </a:solidFill>
                              </a:rPr>
                              <a:t>교사 주도적인 교육만 이루어진다</a:t>
                            </a:r>
                            <a:r>
                              <a:rPr lang="en-US" altLang="ko-KR" sz="1500" dirty="0">
                                <a:solidFill>
                                  <a:schemeClr val="bg1"/>
                                </a:solidFill>
                              </a:rPr>
                              <a:t>. (</a:t>
                            </a:r>
                            <a:r>
                              <a:rPr lang="ko-KR" altLang="en-US" sz="1500" dirty="0">
                                <a:solidFill>
                                  <a:schemeClr val="bg1"/>
                                </a:solidFill>
                              </a:rPr>
                              <a:t>예</a:t>
                            </a:r>
                            <a:r>
                              <a:rPr lang="en-US" altLang="ko-KR" sz="1500" dirty="0">
                                <a:solidFill>
                                  <a:schemeClr val="bg1"/>
                                </a:solidFill>
                              </a:rPr>
                              <a:t>.</a:t>
                            </a:r>
                            <a:r>
                              <a:rPr lang="ko-KR" altLang="en-US" sz="1500" dirty="0">
                                <a:solidFill>
                                  <a:schemeClr val="bg1"/>
                                </a:solidFill>
                              </a:rPr>
                              <a:t>각본화된 교육</a:t>
                            </a:r>
                            <a:r>
                              <a:rPr lang="en-US" altLang="ko-KR" sz="1500" dirty="0" smtClean="0">
                                <a:solidFill>
                                  <a:schemeClr val="bg1"/>
                                </a:solidFill>
                              </a:rPr>
                              <a:t>, </a:t>
                            </a:r>
                            <a:r>
                              <a:rPr lang="ko-KR" altLang="en-US" sz="1500" dirty="0" smtClean="0">
                                <a:solidFill>
                                  <a:schemeClr val="bg1"/>
                                </a:solidFill>
                              </a:rPr>
                              <a:t>놀이시간 </a:t>
                            </a:r>
                            <a:r>
                              <a:rPr lang="en-US" altLang="ko-KR" sz="1500" dirty="0" smtClean="0">
                                <a:solidFill>
                                  <a:schemeClr val="bg1"/>
                                </a:solidFill>
                              </a:rPr>
                              <a:t>X )</a:t>
                            </a:r>
                            <a:endParaRPr lang="en-US" altLang="ko-KR" sz="1500" dirty="0">
                              <a:solidFill>
                                <a:schemeClr val="bg1"/>
                              </a:solidFill>
                            </a:endParaRPr>
                          </a:p>
                          <a:p>
                            <a:endParaRPr lang="en-US" altLang="ko-KR" dirty="0"/>
                          </a:p>
                          <a:p>
                            <a:endParaRPr lang="ko-KR" altLang="en-US" dirty="0"/>
                          </a:p>
                        </a:txBody>
                        <a:useSpRect/>
                      </a:txSp>
                    </a:sp>
                  </a:grpSp>
                </lc:lockedCanvas>
              </a:graphicData>
            </a:graphic>
          </wp:anchor>
        </w:drawing>
      </w:r>
    </w:p>
    <w:p w:rsidR="006D47C1" w:rsidRDefault="00136F90" w:rsidP="006D47C1">
      <w:r>
        <w:rPr>
          <w:noProof/>
        </w:rPr>
        <w:pict>
          <v:roundrect id="_x0000_s1026" style="position:absolute;left:0;text-align:left;margin-left:-322.1pt;margin-top:9.8pt;width:209.75pt;height:92.3pt;z-index:251659264" arcsize="10923f" fillcolor="#4f81bd [3204]" strokecolor="#e5b8b7 [1301]" strokeweight="3pt">
            <v:fill opacity="6554f"/>
            <v:shadow type="perspective" color="#243f60 [1604]" opacity=".5" offset="1pt" offset2="-1pt"/>
          </v:roundrect>
        </w:pict>
      </w:r>
      <w:r w:rsidR="005561C8">
        <w:br w:type="textWrapping" w:clear="all"/>
      </w:r>
      <w:r w:rsidR="006D47C1">
        <w:rPr>
          <w:rFonts w:hint="eastAsia"/>
        </w:rPr>
        <w:lastRenderedPageBreak/>
        <w:t xml:space="preserve">유치원에서 유아주도적인 놀이, 놀이화된 학습 (playful learning)이 강조되어야 한다. 그리고 정책적으로 지지되어야 한다. </w:t>
      </w:r>
    </w:p>
    <w:p w:rsidR="006D47C1" w:rsidRPr="009B6691" w:rsidRDefault="006D47C1" w:rsidP="00B6633D"/>
    <w:p w:rsidR="00B6633D" w:rsidRDefault="008D50D5" w:rsidP="008D50D5">
      <w:pPr>
        <w:pStyle w:val="a4"/>
        <w:numPr>
          <w:ilvl w:val="0"/>
          <w:numId w:val="4"/>
        </w:numPr>
        <w:ind w:leftChars="0"/>
        <w:rPr>
          <w:b/>
        </w:rPr>
      </w:pPr>
      <w:r w:rsidRPr="008D50D5">
        <w:rPr>
          <w:b/>
        </w:rPr>
        <w:t>A</w:t>
      </w:r>
      <w:r w:rsidRPr="008D50D5">
        <w:rPr>
          <w:rFonts w:hint="eastAsia"/>
          <w:b/>
        </w:rPr>
        <w:t xml:space="preserve">, B, C </w:t>
      </w:r>
      <w:r w:rsidR="00B6633D" w:rsidRPr="008D50D5">
        <w:rPr>
          <w:rFonts w:hint="eastAsia"/>
          <w:b/>
        </w:rPr>
        <w:t xml:space="preserve">연구결과의 8가지 요지  </w:t>
      </w:r>
    </w:p>
    <w:p w:rsidR="006D47C1" w:rsidRDefault="006D47C1" w:rsidP="006D47C1">
      <w:pPr>
        <w:ind w:left="400"/>
      </w:pPr>
      <w:r>
        <w:rPr>
          <w:rFonts w:hint="eastAsia"/>
        </w:rPr>
        <w:t xml:space="preserve">9가지 연구 중 A, B, C 연구의 결과를 구체적으로 살펴봄으로써 현재 미국 유치원현장의 급격한 변화를 보여주고 있다.    </w:t>
      </w:r>
    </w:p>
    <w:p w:rsidR="006D47C1" w:rsidRPr="006D47C1" w:rsidRDefault="006D47C1" w:rsidP="006D47C1">
      <w:pPr>
        <w:pStyle w:val="a4"/>
        <w:ind w:leftChars="0" w:left="1120"/>
        <w:rPr>
          <w:b/>
        </w:rPr>
      </w:pPr>
    </w:p>
    <w:p w:rsidR="00B6633D" w:rsidRDefault="00B6633D" w:rsidP="00B6633D">
      <w:pPr>
        <w:pStyle w:val="a4"/>
        <w:numPr>
          <w:ilvl w:val="0"/>
          <w:numId w:val="2"/>
        </w:numPr>
        <w:ind w:leftChars="0"/>
      </w:pPr>
      <w:r>
        <w:rPr>
          <w:rFonts w:hint="eastAsia"/>
        </w:rPr>
        <w:t xml:space="preserve">유치원 일과에서 읽기 쓰기 교육, 수학 교육과 같은 교사 중심의 활동이 우선순위에 놓이고 있다 </w:t>
      </w:r>
    </w:p>
    <w:p w:rsidR="003C77C5" w:rsidRDefault="003C77C5" w:rsidP="003C77C5">
      <w:pPr>
        <w:pStyle w:val="a4"/>
        <w:ind w:leftChars="0" w:left="760"/>
      </w:pPr>
    </w:p>
    <w:p w:rsidR="00B6633D" w:rsidRDefault="00B6633D" w:rsidP="00B6633D">
      <w:pPr>
        <w:pStyle w:val="a4"/>
        <w:numPr>
          <w:ilvl w:val="0"/>
          <w:numId w:val="2"/>
        </w:numPr>
        <w:ind w:leftChars="0"/>
      </w:pPr>
      <w:r>
        <w:rPr>
          <w:rFonts w:hint="eastAsia"/>
        </w:rPr>
        <w:t xml:space="preserve">연구에 참여한 대부분의 유치원에서 일제고사를 위한 준비가 주요 일과 내용으로 포함되어 있다 </w:t>
      </w:r>
    </w:p>
    <w:p w:rsidR="003C77C5" w:rsidRDefault="003C77C5" w:rsidP="003C77C5">
      <w:pPr>
        <w:pStyle w:val="a4"/>
        <w:ind w:leftChars="0" w:left="760"/>
      </w:pPr>
    </w:p>
    <w:p w:rsidR="00B6633D" w:rsidRDefault="00B6633D" w:rsidP="00B6633D">
      <w:pPr>
        <w:pStyle w:val="a4"/>
        <w:numPr>
          <w:ilvl w:val="0"/>
          <w:numId w:val="2"/>
        </w:numPr>
        <w:ind w:leftChars="0"/>
      </w:pPr>
      <w:r>
        <w:rPr>
          <w:rFonts w:hint="eastAsia"/>
        </w:rPr>
        <w:t xml:space="preserve">자유선택활동, 자유놀이는 30분 이내로 제한되어 있다. 많은 교실에서 놀이시간이 전혀 없는 곳도 있었다 </w:t>
      </w:r>
    </w:p>
    <w:p w:rsidR="003C77C5" w:rsidRDefault="003C77C5" w:rsidP="003C77C5">
      <w:pPr>
        <w:pStyle w:val="a4"/>
      </w:pPr>
    </w:p>
    <w:p w:rsidR="00B6633D" w:rsidRDefault="00B6633D" w:rsidP="00B6633D">
      <w:pPr>
        <w:pStyle w:val="a4"/>
        <w:numPr>
          <w:ilvl w:val="0"/>
          <w:numId w:val="2"/>
        </w:numPr>
        <w:ind w:leftChars="0"/>
      </w:pPr>
      <w:r>
        <w:rPr>
          <w:rFonts w:hint="eastAsia"/>
        </w:rPr>
        <w:t xml:space="preserve">대부분의 교실에서 유아들이 모두 같이 자유선택놀이에 참여할 수 있을 만큼의 교구 및 자료가 충분하지 않았다. 특히 </w:t>
      </w:r>
      <w:proofErr w:type="spellStart"/>
      <w:r>
        <w:rPr>
          <w:rFonts w:hint="eastAsia"/>
        </w:rPr>
        <w:t>쌓기놀이</w:t>
      </w:r>
      <w:proofErr w:type="spellEnd"/>
      <w:r>
        <w:rPr>
          <w:rFonts w:hint="eastAsia"/>
        </w:rPr>
        <w:t xml:space="preserve">, 역할놀이, 물 모래 놀이, 탐색놀이에 관련된 물자들이 부족했다. </w:t>
      </w:r>
    </w:p>
    <w:p w:rsidR="003C77C5" w:rsidRDefault="003C77C5" w:rsidP="003C77C5">
      <w:pPr>
        <w:pStyle w:val="a4"/>
      </w:pPr>
    </w:p>
    <w:p w:rsidR="003C77C5" w:rsidRDefault="00B6633D" w:rsidP="00B6633D">
      <w:pPr>
        <w:pStyle w:val="a4"/>
        <w:numPr>
          <w:ilvl w:val="0"/>
          <w:numId w:val="2"/>
        </w:numPr>
        <w:ind w:leftChars="0"/>
      </w:pPr>
      <w:r>
        <w:rPr>
          <w:rFonts w:hint="eastAsia"/>
        </w:rPr>
        <w:t>교사들이 놀이를 일과에 넣지 않는 가장 큰 이유를 교육과정에 이 부분이 명시되지 않은 점, 자유놀이를 위한 시간이 없는 점, 학교장, 지역교육감 등이 이에 가치를 두고 있지 않는 점에 있다고 했다.</w:t>
      </w:r>
    </w:p>
    <w:p w:rsidR="003C77C5" w:rsidRDefault="003C77C5" w:rsidP="003C77C5">
      <w:pPr>
        <w:pStyle w:val="a4"/>
      </w:pPr>
    </w:p>
    <w:p w:rsidR="00B6633D" w:rsidRDefault="00B6633D" w:rsidP="00B6633D">
      <w:pPr>
        <w:pStyle w:val="a4"/>
        <w:numPr>
          <w:ilvl w:val="0"/>
          <w:numId w:val="2"/>
        </w:numPr>
        <w:ind w:leftChars="0"/>
      </w:pPr>
      <w:r>
        <w:rPr>
          <w:rFonts w:hint="eastAsia"/>
        </w:rPr>
        <w:t>대부분의 교사가 유치원에서 놀이가 중요하다고 이야기하고 있지만 교사나 학교장 등 행정직에서 놀이와 학습의 관계성을 잘 설명하지 못 했다.</w:t>
      </w:r>
    </w:p>
    <w:p w:rsidR="003C77C5" w:rsidRDefault="003C77C5" w:rsidP="003C77C5">
      <w:pPr>
        <w:pStyle w:val="a4"/>
        <w:ind w:leftChars="0" w:left="760"/>
      </w:pPr>
    </w:p>
    <w:p w:rsidR="00B6633D" w:rsidRDefault="00B6633D" w:rsidP="00B6633D">
      <w:pPr>
        <w:pStyle w:val="a4"/>
        <w:numPr>
          <w:ilvl w:val="0"/>
          <w:numId w:val="2"/>
        </w:numPr>
        <w:ind w:leftChars="0"/>
      </w:pPr>
      <w:r>
        <w:rPr>
          <w:rFonts w:hint="eastAsia"/>
        </w:rPr>
        <w:t xml:space="preserve">교사와 교장에 따라 생각하는 놀이의 개념이 다양하고 놀이에 생각의 격차가 컸다. </w:t>
      </w:r>
    </w:p>
    <w:p w:rsidR="003C77C5" w:rsidRDefault="003C77C5" w:rsidP="003C77C5">
      <w:pPr>
        <w:pStyle w:val="a4"/>
      </w:pPr>
    </w:p>
    <w:p w:rsidR="00B6633D" w:rsidRDefault="004F0D29" w:rsidP="00B6633D">
      <w:pPr>
        <w:pStyle w:val="a4"/>
        <w:numPr>
          <w:ilvl w:val="0"/>
          <w:numId w:val="2"/>
        </w:numPr>
        <w:ind w:leftChars="0"/>
      </w:pPr>
      <w:r>
        <w:rPr>
          <w:rFonts w:hint="eastAsia"/>
        </w:rPr>
        <w:t xml:space="preserve">교사가 놀이라고 규정하는 교실에서의 많은 활동들은 사실상 교사 주도적인 활동으로 유아의 상상력, 창의력과 거의 무관하다   </w:t>
      </w:r>
    </w:p>
    <w:p w:rsidR="00B6633D" w:rsidRDefault="00B6633D" w:rsidP="00B6633D"/>
    <w:p w:rsidR="00C367CE" w:rsidRPr="002D3851" w:rsidRDefault="00C367CE" w:rsidP="00C367CE">
      <w:pPr>
        <w:pStyle w:val="a4"/>
        <w:numPr>
          <w:ilvl w:val="0"/>
          <w:numId w:val="4"/>
        </w:numPr>
        <w:ind w:leftChars="0"/>
        <w:rPr>
          <w:b/>
        </w:rPr>
      </w:pPr>
      <w:proofErr w:type="spellStart"/>
      <w:r w:rsidRPr="002D3851">
        <w:rPr>
          <w:rFonts w:hint="eastAsia"/>
          <w:b/>
        </w:rPr>
        <w:t>양적연구</w:t>
      </w:r>
      <w:proofErr w:type="spellEnd"/>
      <w:r w:rsidRPr="002D3851">
        <w:rPr>
          <w:rFonts w:hint="eastAsia"/>
          <w:b/>
        </w:rPr>
        <w:t xml:space="preserve"> 결과 </w:t>
      </w:r>
    </w:p>
    <w:p w:rsidR="002D3851" w:rsidRDefault="002D3851" w:rsidP="002D3851">
      <w:pPr>
        <w:ind w:left="400"/>
      </w:pPr>
      <w:r>
        <w:rPr>
          <w:rFonts w:hint="eastAsia"/>
        </w:rPr>
        <w:t xml:space="preserve">학교의 사회문화적 배경: 공립학교, 뉴욕, LA 모두 50% 정도가 극빈층 학교였음. LA는 60% 학생이 영어를 제2국어로 배우는 학생들이었다.  </w:t>
      </w:r>
    </w:p>
    <w:p w:rsidR="002D3851" w:rsidRDefault="002D3851" w:rsidP="002D3851">
      <w:pPr>
        <w:ind w:left="400"/>
      </w:pPr>
    </w:p>
    <w:p w:rsidR="002D3851" w:rsidRDefault="002D3851" w:rsidP="002D3851">
      <w:pPr>
        <w:ind w:left="400"/>
      </w:pPr>
      <w:r>
        <w:rPr>
          <w:rFonts w:hint="eastAsia"/>
        </w:rPr>
        <w:t xml:space="preserve">유치원에서의 일과 (Chart A p. 28), 유치원의 학생 모두에게 준비된 자료/교구 현황 (Chart B p. 30), 유치원 놀이의 방해요인 (Chart C, D p. 31) </w:t>
      </w:r>
    </w:p>
    <w:p w:rsidR="002D3851" w:rsidRDefault="002D3851" w:rsidP="002D3851">
      <w:pPr>
        <w:ind w:left="400"/>
      </w:pPr>
      <w:r>
        <w:sym w:font="Wingdings" w:char="F0E0"/>
      </w:r>
      <w:r>
        <w:rPr>
          <w:rFonts w:hint="eastAsia"/>
        </w:rPr>
        <w:t xml:space="preserve"> 두 곳이 비슷한 양상을 보인다. 한 지역만의 특징이 아닌 미국 전반에서 일어나는 현상이다. </w:t>
      </w:r>
    </w:p>
    <w:p w:rsidR="002D3851" w:rsidRDefault="002D3851" w:rsidP="002D3851">
      <w:pPr>
        <w:ind w:left="400"/>
      </w:pPr>
    </w:p>
    <w:p w:rsidR="002D3851" w:rsidRDefault="002D3851" w:rsidP="002D3851">
      <w:pPr>
        <w:ind w:left="400"/>
      </w:pPr>
      <w:r>
        <w:rPr>
          <w:rFonts w:hint="eastAsia"/>
        </w:rPr>
        <w:t>놀이</w:t>
      </w:r>
      <w:r w:rsidR="001C0A97">
        <w:rPr>
          <w:rFonts w:hint="eastAsia"/>
        </w:rPr>
        <w:t>의 중요성</w:t>
      </w:r>
      <w:r>
        <w:rPr>
          <w:rFonts w:hint="eastAsia"/>
        </w:rPr>
        <w:t>에 대한 교사와 교장/</w:t>
      </w:r>
      <w:r w:rsidR="001C0A97">
        <w:rPr>
          <w:rFonts w:hint="eastAsia"/>
        </w:rPr>
        <w:t>교육</w:t>
      </w:r>
      <w:r>
        <w:rPr>
          <w:rFonts w:hint="eastAsia"/>
        </w:rPr>
        <w:t xml:space="preserve">행정직분자와의 차이 (Chart E p. 32) </w:t>
      </w:r>
    </w:p>
    <w:p w:rsidR="002D3851" w:rsidRDefault="002D3851" w:rsidP="002D3851">
      <w:pPr>
        <w:ind w:firstLineChars="200" w:firstLine="400"/>
      </w:pPr>
      <w:r>
        <w:sym w:font="Wingdings" w:char="F0E0"/>
      </w:r>
      <w:r>
        <w:rPr>
          <w:rFonts w:hint="eastAsia"/>
        </w:rPr>
        <w:t xml:space="preserve"> 특히 </w:t>
      </w:r>
      <w:proofErr w:type="spellStart"/>
      <w:r>
        <w:rPr>
          <w:rFonts w:hint="eastAsia"/>
        </w:rPr>
        <w:t>쌓기놀이</w:t>
      </w:r>
      <w:proofErr w:type="spellEnd"/>
      <w:r>
        <w:rPr>
          <w:rFonts w:hint="eastAsia"/>
        </w:rPr>
        <w:t xml:space="preserve">, 역할놀이, </w:t>
      </w:r>
      <w:proofErr w:type="spellStart"/>
      <w:r>
        <w:rPr>
          <w:rFonts w:hint="eastAsia"/>
        </w:rPr>
        <w:t>물모래</w:t>
      </w:r>
      <w:proofErr w:type="spellEnd"/>
      <w:r>
        <w:rPr>
          <w:rFonts w:hint="eastAsia"/>
        </w:rPr>
        <w:t xml:space="preserve"> 놀이에서 </w:t>
      </w:r>
      <w:r w:rsidR="001C0A97">
        <w:rPr>
          <w:rFonts w:hint="eastAsia"/>
        </w:rPr>
        <w:t xml:space="preserve">차이가 더욱 컸음 </w:t>
      </w:r>
    </w:p>
    <w:p w:rsidR="002D3851" w:rsidRPr="001C0A97" w:rsidRDefault="002D3851" w:rsidP="002D3851">
      <w:pPr>
        <w:rPr>
          <w:b/>
        </w:rPr>
      </w:pPr>
      <w:r w:rsidRPr="001C0A97">
        <w:rPr>
          <w:rFonts w:hint="eastAsia"/>
          <w:b/>
        </w:rPr>
        <w:tab/>
      </w:r>
    </w:p>
    <w:p w:rsidR="00C367CE" w:rsidRPr="001C0A97" w:rsidRDefault="00C367CE" w:rsidP="00C367CE">
      <w:pPr>
        <w:pStyle w:val="a4"/>
        <w:numPr>
          <w:ilvl w:val="0"/>
          <w:numId w:val="4"/>
        </w:numPr>
        <w:ind w:leftChars="0"/>
        <w:rPr>
          <w:b/>
        </w:rPr>
      </w:pPr>
      <w:proofErr w:type="spellStart"/>
      <w:r w:rsidRPr="001C0A97">
        <w:rPr>
          <w:rFonts w:hint="eastAsia"/>
          <w:b/>
        </w:rPr>
        <w:t>질적연구</w:t>
      </w:r>
      <w:proofErr w:type="spellEnd"/>
      <w:r w:rsidRPr="001C0A97">
        <w:rPr>
          <w:rFonts w:hint="eastAsia"/>
          <w:b/>
        </w:rPr>
        <w:t xml:space="preserve"> 결과 </w:t>
      </w:r>
    </w:p>
    <w:p w:rsidR="00C367CE" w:rsidRDefault="00A543E4" w:rsidP="00C367CE">
      <w:r>
        <w:rPr>
          <w:rFonts w:hint="eastAsia"/>
        </w:rPr>
        <w:t>대부분의 교사는 놀이가 중요하다고 말하지만 대부분 교사주도적인 직접교수를 놀이로 생각하고 있었음</w:t>
      </w:r>
      <w:r>
        <w:sym w:font="Wingdings" w:char="F0E0"/>
      </w:r>
      <w:proofErr w:type="spellStart"/>
      <w:r>
        <w:rPr>
          <w:rFonts w:hint="eastAsia"/>
        </w:rPr>
        <w:t>교육행정자보다는</w:t>
      </w:r>
      <w:proofErr w:type="spellEnd"/>
      <w:r>
        <w:rPr>
          <w:rFonts w:hint="eastAsia"/>
        </w:rPr>
        <w:t xml:space="preserve"> 놀이에 대한 개념이 나을 수 있지만 아직 많이 미흡한 상황임 </w:t>
      </w:r>
    </w:p>
    <w:p w:rsidR="00A543E4" w:rsidRDefault="00A543E4" w:rsidP="00C367CE"/>
    <w:p w:rsidR="00A543E4" w:rsidRDefault="00A543E4" w:rsidP="00C367CE">
      <w:r>
        <w:rPr>
          <w:rFonts w:hint="eastAsia"/>
        </w:rPr>
        <w:t xml:space="preserve">또한 놀이와 학습의 관계를 교사도 교장도 설명할 수 없었음 </w:t>
      </w:r>
    </w:p>
    <w:p w:rsidR="00A543E4" w:rsidRDefault="00A543E4" w:rsidP="00C367CE"/>
    <w:p w:rsidR="006973B6" w:rsidRDefault="005976DA">
      <w:r>
        <w:rPr>
          <w:rFonts w:hint="eastAsia"/>
        </w:rPr>
        <w:t>이런 상황에도 불구하고</w:t>
      </w:r>
      <w:r w:rsidR="00A543E4">
        <w:rPr>
          <w:rFonts w:hint="eastAsia"/>
        </w:rPr>
        <w:t xml:space="preserve"> 유아들은 놀이의 가능성 충분히 가지고 있었음</w:t>
      </w:r>
      <w:r>
        <w:rPr>
          <w:rFonts w:hint="eastAsia"/>
        </w:rPr>
        <w:t xml:space="preserve">, 교사의 도움이 필요한 경우도 있었음 </w:t>
      </w:r>
      <w:r w:rsidR="00A543E4">
        <w:rPr>
          <w:rFonts w:hint="eastAsia"/>
        </w:rPr>
        <w:t xml:space="preserve"> </w:t>
      </w:r>
    </w:p>
    <w:sectPr w:rsidR="006973B6" w:rsidSect="006973B6">
      <w:headerReference w:type="default" r:id="rId13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48A8" w:rsidRDefault="007148A8" w:rsidP="00B6633D">
      <w:r>
        <w:separator/>
      </w:r>
    </w:p>
  </w:endnote>
  <w:endnote w:type="continuationSeparator" w:id="0">
    <w:p w:rsidR="007148A8" w:rsidRDefault="007148A8" w:rsidP="00B663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48A8" w:rsidRDefault="007148A8" w:rsidP="00B6633D">
      <w:r>
        <w:separator/>
      </w:r>
    </w:p>
  </w:footnote>
  <w:footnote w:type="continuationSeparator" w:id="0">
    <w:p w:rsidR="007148A8" w:rsidRDefault="007148A8" w:rsidP="00B663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81751"/>
      <w:docPartObj>
        <w:docPartGallery w:val="Page Numbers (Top of Page)"/>
        <w:docPartUnique/>
      </w:docPartObj>
    </w:sdtPr>
    <w:sdtContent>
      <w:p w:rsidR="00B6633D" w:rsidRDefault="00136F90">
        <w:pPr>
          <w:pStyle w:val="a6"/>
          <w:jc w:val="right"/>
        </w:pPr>
        <w:r>
          <w:fldChar w:fldCharType="begin"/>
        </w:r>
        <w:r w:rsidR="00B6633D">
          <w:instrText xml:space="preserve"> PAGE   \* MERGEFORMAT </w:instrText>
        </w:r>
        <w:r>
          <w:fldChar w:fldCharType="separate"/>
        </w:r>
        <w:r w:rsidR="00BE5DF5" w:rsidRPr="00BE5DF5">
          <w:rPr>
            <w:noProof/>
            <w:lang w:val="ko-KR"/>
          </w:rPr>
          <w:t>1</w:t>
        </w:r>
        <w:r>
          <w:fldChar w:fldCharType="end"/>
        </w:r>
      </w:p>
    </w:sdtContent>
  </w:sdt>
  <w:p w:rsidR="00B6633D" w:rsidRDefault="00B6633D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3059C"/>
    <w:multiLevelType w:val="hybridMultilevel"/>
    <w:tmpl w:val="20525060"/>
    <w:lvl w:ilvl="0" w:tplc="A896081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19395911"/>
    <w:multiLevelType w:val="hybridMultilevel"/>
    <w:tmpl w:val="12BC2D9A"/>
    <w:lvl w:ilvl="0" w:tplc="FC64134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1D840E3B"/>
    <w:multiLevelType w:val="hybridMultilevel"/>
    <w:tmpl w:val="3A122252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26E01D0A"/>
    <w:multiLevelType w:val="hybridMultilevel"/>
    <w:tmpl w:val="D2FCC262"/>
    <w:lvl w:ilvl="0" w:tplc="D186AB72">
      <w:numFmt w:val="bullet"/>
      <w:lvlText w:val=""/>
      <w:lvlJc w:val="left"/>
      <w:pPr>
        <w:ind w:left="760" w:hanging="360"/>
      </w:pPr>
      <w:rPr>
        <w:rFonts w:ascii="Wingdings" w:eastAsia="HY신명조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2D1A790F"/>
    <w:multiLevelType w:val="hybridMultilevel"/>
    <w:tmpl w:val="195C49B2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330631E3"/>
    <w:multiLevelType w:val="hybridMultilevel"/>
    <w:tmpl w:val="672EAAA0"/>
    <w:lvl w:ilvl="0" w:tplc="3D565D36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4198251B"/>
    <w:multiLevelType w:val="hybridMultilevel"/>
    <w:tmpl w:val="54F000B0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436D5F3E"/>
    <w:multiLevelType w:val="hybridMultilevel"/>
    <w:tmpl w:val="1722D1DC"/>
    <w:lvl w:ilvl="0" w:tplc="B5B808FE">
      <w:start w:val="1"/>
      <w:numFmt w:val="upperRoman"/>
      <w:lvlText w:val="%1."/>
      <w:lvlJc w:val="left"/>
      <w:pPr>
        <w:ind w:left="23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400" w:hanging="400"/>
      </w:pPr>
    </w:lvl>
    <w:lvl w:ilvl="2" w:tplc="0409001B" w:tentative="1">
      <w:start w:val="1"/>
      <w:numFmt w:val="lowerRoman"/>
      <w:lvlText w:val="%3."/>
      <w:lvlJc w:val="right"/>
      <w:pPr>
        <w:ind w:left="2800" w:hanging="400"/>
      </w:pPr>
    </w:lvl>
    <w:lvl w:ilvl="3" w:tplc="0409000F" w:tentative="1">
      <w:start w:val="1"/>
      <w:numFmt w:val="decimal"/>
      <w:lvlText w:val="%4."/>
      <w:lvlJc w:val="left"/>
      <w:pPr>
        <w:ind w:left="3200" w:hanging="400"/>
      </w:pPr>
    </w:lvl>
    <w:lvl w:ilvl="4" w:tplc="04090019" w:tentative="1">
      <w:start w:val="1"/>
      <w:numFmt w:val="upperLetter"/>
      <w:lvlText w:val="%5."/>
      <w:lvlJc w:val="left"/>
      <w:pPr>
        <w:ind w:left="3600" w:hanging="400"/>
      </w:pPr>
    </w:lvl>
    <w:lvl w:ilvl="5" w:tplc="0409001B" w:tentative="1">
      <w:start w:val="1"/>
      <w:numFmt w:val="lowerRoman"/>
      <w:lvlText w:val="%6."/>
      <w:lvlJc w:val="right"/>
      <w:pPr>
        <w:ind w:left="4000" w:hanging="400"/>
      </w:pPr>
    </w:lvl>
    <w:lvl w:ilvl="6" w:tplc="0409000F" w:tentative="1">
      <w:start w:val="1"/>
      <w:numFmt w:val="decimal"/>
      <w:lvlText w:val="%7."/>
      <w:lvlJc w:val="left"/>
      <w:pPr>
        <w:ind w:left="4400" w:hanging="400"/>
      </w:pPr>
    </w:lvl>
    <w:lvl w:ilvl="7" w:tplc="04090019" w:tentative="1">
      <w:start w:val="1"/>
      <w:numFmt w:val="upperLetter"/>
      <w:lvlText w:val="%8."/>
      <w:lvlJc w:val="left"/>
      <w:pPr>
        <w:ind w:left="4800" w:hanging="400"/>
      </w:pPr>
    </w:lvl>
    <w:lvl w:ilvl="8" w:tplc="0409001B" w:tentative="1">
      <w:start w:val="1"/>
      <w:numFmt w:val="lowerRoman"/>
      <w:lvlText w:val="%9."/>
      <w:lvlJc w:val="right"/>
      <w:pPr>
        <w:ind w:left="5200" w:hanging="400"/>
      </w:pPr>
    </w:lvl>
  </w:abstractNum>
  <w:abstractNum w:abstractNumId="8">
    <w:nsid w:val="45D67576"/>
    <w:multiLevelType w:val="hybridMultilevel"/>
    <w:tmpl w:val="0CE64EB6"/>
    <w:lvl w:ilvl="0" w:tplc="04090013">
      <w:start w:val="1"/>
      <w:numFmt w:val="upperRoman"/>
      <w:lvlText w:val="%1.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9">
    <w:nsid w:val="4D0B5346"/>
    <w:multiLevelType w:val="hybridMultilevel"/>
    <w:tmpl w:val="5F92C022"/>
    <w:lvl w:ilvl="0" w:tplc="B5B808FE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>
    <w:nsid w:val="551C6814"/>
    <w:multiLevelType w:val="hybridMultilevel"/>
    <w:tmpl w:val="37ECAFA4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72B42CCE"/>
    <w:multiLevelType w:val="hybridMultilevel"/>
    <w:tmpl w:val="4B7653B2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>
    <w:nsid w:val="7E8F7EC4"/>
    <w:multiLevelType w:val="hybridMultilevel"/>
    <w:tmpl w:val="DE62E46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9"/>
  </w:num>
  <w:num w:numId="5">
    <w:abstractNumId w:val="8"/>
  </w:num>
  <w:num w:numId="6">
    <w:abstractNumId w:val="12"/>
  </w:num>
  <w:num w:numId="7">
    <w:abstractNumId w:val="10"/>
  </w:num>
  <w:num w:numId="8">
    <w:abstractNumId w:val="11"/>
  </w:num>
  <w:num w:numId="9">
    <w:abstractNumId w:val="4"/>
  </w:num>
  <w:num w:numId="10">
    <w:abstractNumId w:val="2"/>
  </w:num>
  <w:num w:numId="11">
    <w:abstractNumId w:val="6"/>
  </w:num>
  <w:num w:numId="12">
    <w:abstractNumId w:val="7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7170">
      <o:colormenu v:ext="edit" shadowcolor="non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50F23"/>
    <w:rsid w:val="000D33D3"/>
    <w:rsid w:val="001265F6"/>
    <w:rsid w:val="00136F90"/>
    <w:rsid w:val="001C0A97"/>
    <w:rsid w:val="0029513F"/>
    <w:rsid w:val="002D0A0B"/>
    <w:rsid w:val="002D3851"/>
    <w:rsid w:val="00304AC2"/>
    <w:rsid w:val="003B157E"/>
    <w:rsid w:val="003C77C5"/>
    <w:rsid w:val="003F437C"/>
    <w:rsid w:val="004F0D29"/>
    <w:rsid w:val="005561C8"/>
    <w:rsid w:val="005976DA"/>
    <w:rsid w:val="006973B6"/>
    <w:rsid w:val="006D47C1"/>
    <w:rsid w:val="007148A8"/>
    <w:rsid w:val="00850F23"/>
    <w:rsid w:val="008D50D5"/>
    <w:rsid w:val="00A543E4"/>
    <w:rsid w:val="00B16AB3"/>
    <w:rsid w:val="00B6633D"/>
    <w:rsid w:val="00BE5DF5"/>
    <w:rsid w:val="00C367CE"/>
    <w:rsid w:val="00C934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shadow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F23"/>
    <w:pPr>
      <w:widowControl w:val="0"/>
      <w:wordWrap w:val="0"/>
      <w:autoSpaceDE w:val="0"/>
      <w:autoSpaceDN w:val="0"/>
      <w:jc w:val="both"/>
    </w:pPr>
    <w:rPr>
      <w:rFonts w:ascii="HY신명조" w:eastAsia="HY신명조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50F23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B6633D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B6633D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B6633D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B6633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B6633D"/>
    <w:rPr>
      <w:rFonts w:ascii="HY신명조" w:eastAsia="HY신명조"/>
    </w:rPr>
  </w:style>
  <w:style w:type="paragraph" w:styleId="a7">
    <w:name w:val="footer"/>
    <w:basedOn w:val="a"/>
    <w:link w:val="Char1"/>
    <w:uiPriority w:val="99"/>
    <w:semiHidden/>
    <w:unhideWhenUsed/>
    <w:rsid w:val="00B6633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B6633D"/>
    <w:rPr>
      <w:rFonts w:ascii="HY신명조" w:eastAsia="HY신명조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25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allianceforchildhood.org" TargetMode="External"/><Relationship Id="rId12" Type="http://schemas.microsoft.com/office/2007/relationships/diagramDrawing" Target="diagrams/drawing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Colors" Target="diagrams/colors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diagramQuickStyle" Target="diagrams/quickStyle1.xml"/><Relationship Id="rId4" Type="http://schemas.openxmlformats.org/officeDocument/2006/relationships/webSettings" Target="webSettings.xml"/><Relationship Id="rId9" Type="http://schemas.openxmlformats.org/officeDocument/2006/relationships/diagramLayout" Target="diagrams/layout1.xml"/><Relationship Id="rId14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53D9668-74E2-4F0D-BFD7-66231B4074AF}" type="doc">
      <dgm:prSet loTypeId="urn:microsoft.com/office/officeart/2005/8/layout/hProcess7" loCatId="process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pPr latinLnBrk="1"/>
          <a:endParaRPr lang="ko-KR" altLang="en-US"/>
        </a:p>
      </dgm:t>
    </dgm:pt>
    <dgm:pt modelId="{70AE65FE-9FD3-4E34-A915-E9C7F963BFD0}">
      <dgm:prSet phldrT="[텍스트]"/>
      <dgm:spPr/>
      <dgm:t>
        <a:bodyPr/>
        <a:lstStyle/>
        <a:p>
          <a:pPr latinLnBrk="1"/>
          <a:endParaRPr lang="ko-KR" altLang="en-US" dirty="0"/>
        </a:p>
      </dgm:t>
    </dgm:pt>
    <dgm:pt modelId="{E1D82F89-835D-448E-9A53-84330B50F51F}" type="parTrans" cxnId="{67BE9EAC-B405-4709-8817-ADBDE9D78A8E}">
      <dgm:prSet/>
      <dgm:spPr/>
      <dgm:t>
        <a:bodyPr/>
        <a:lstStyle/>
        <a:p>
          <a:pPr latinLnBrk="1"/>
          <a:endParaRPr lang="ko-KR" altLang="en-US"/>
        </a:p>
      </dgm:t>
    </dgm:pt>
    <dgm:pt modelId="{C3D25E9E-5B6E-431E-93E5-4EDFAD38F0F8}" type="sibTrans" cxnId="{67BE9EAC-B405-4709-8817-ADBDE9D78A8E}">
      <dgm:prSet/>
      <dgm:spPr/>
      <dgm:t>
        <a:bodyPr/>
        <a:lstStyle/>
        <a:p>
          <a:pPr latinLnBrk="1"/>
          <a:endParaRPr lang="ko-KR" altLang="en-US"/>
        </a:p>
      </dgm:t>
    </dgm:pt>
    <dgm:pt modelId="{E56AA5E8-6DEF-4B0D-84C0-D7BBC8DE6DAE}">
      <dgm:prSet phldrT="[텍스트]"/>
      <dgm:spPr/>
      <dgm:t>
        <a:bodyPr/>
        <a:lstStyle/>
        <a:p>
          <a:pPr latinLnBrk="1"/>
          <a:r>
            <a:rPr lang="ko-KR" altLang="en-US" b="1" dirty="0" smtClean="0">
              <a:solidFill>
                <a:schemeClr val="accent2">
                  <a:lumMod val="75000"/>
                </a:schemeClr>
              </a:solidFill>
            </a:rPr>
            <a:t>자유방임</a:t>
          </a:r>
          <a:r>
            <a:rPr lang="en-US" altLang="ko-KR" b="1" dirty="0" smtClean="0">
              <a:solidFill>
                <a:schemeClr val="accent2">
                  <a:lumMod val="75000"/>
                </a:schemeClr>
              </a:solidFill>
            </a:rPr>
            <a:t>, </a:t>
          </a:r>
          <a:r>
            <a:rPr lang="ko-KR" altLang="en-US" b="1" dirty="0" smtClean="0">
              <a:solidFill>
                <a:schemeClr val="accent2">
                  <a:lumMod val="75000"/>
                </a:schemeClr>
              </a:solidFill>
            </a:rPr>
            <a:t>거의 구조화되지 않은 교실</a:t>
          </a:r>
          <a:endParaRPr lang="en-US" altLang="ko-KR" b="1" dirty="0" smtClean="0">
            <a:solidFill>
              <a:schemeClr val="accent2">
                <a:lumMod val="75000"/>
              </a:schemeClr>
            </a:solidFill>
          </a:endParaRPr>
        </a:p>
        <a:p>
          <a:pPr latinLnBrk="1"/>
          <a:r>
            <a:rPr lang="ko-KR" altLang="en-US" dirty="0" smtClean="0"/>
            <a:t>성인의 도움 없이 많은 놀이가 이루어지나 무질서하다    </a:t>
          </a:r>
          <a:endParaRPr lang="ko-KR" altLang="en-US" dirty="0"/>
        </a:p>
      </dgm:t>
    </dgm:pt>
    <dgm:pt modelId="{204F1EAE-735E-402D-8312-2252A3F2C4F7}" type="parTrans" cxnId="{5494FD80-20E0-485E-A065-719C874CCB54}">
      <dgm:prSet/>
      <dgm:spPr/>
      <dgm:t>
        <a:bodyPr/>
        <a:lstStyle/>
        <a:p>
          <a:pPr latinLnBrk="1"/>
          <a:endParaRPr lang="ko-KR" altLang="en-US"/>
        </a:p>
      </dgm:t>
    </dgm:pt>
    <dgm:pt modelId="{A314A72D-EE95-46DA-8298-E7CC30316AF5}" type="sibTrans" cxnId="{5494FD80-20E0-485E-A065-719C874CCB54}">
      <dgm:prSet/>
      <dgm:spPr/>
      <dgm:t>
        <a:bodyPr/>
        <a:lstStyle/>
        <a:p>
          <a:pPr latinLnBrk="1"/>
          <a:endParaRPr lang="ko-KR" altLang="en-US"/>
        </a:p>
      </dgm:t>
    </dgm:pt>
    <dgm:pt modelId="{FC651122-3A8C-4BCA-8411-412792140AE9}">
      <dgm:prSet phldrT="[텍스트]" phldr="1"/>
      <dgm:spPr/>
      <dgm:t>
        <a:bodyPr/>
        <a:lstStyle/>
        <a:p>
          <a:pPr latinLnBrk="1"/>
          <a:endParaRPr lang="ko-KR" altLang="en-US" b="1" dirty="0" smtClean="0">
            <a:solidFill>
              <a:schemeClr val="accent2">
                <a:lumMod val="75000"/>
              </a:schemeClr>
            </a:solidFill>
          </a:endParaRPr>
        </a:p>
      </dgm:t>
    </dgm:pt>
    <dgm:pt modelId="{A5CC38A3-E7F9-464F-A683-7D56B858CAE4}" type="parTrans" cxnId="{E91D3FBF-30E3-4EFA-B3A3-023E8C477204}">
      <dgm:prSet/>
      <dgm:spPr/>
      <dgm:t>
        <a:bodyPr/>
        <a:lstStyle/>
        <a:p>
          <a:pPr latinLnBrk="1"/>
          <a:endParaRPr lang="ko-KR" altLang="en-US"/>
        </a:p>
      </dgm:t>
    </dgm:pt>
    <dgm:pt modelId="{33787DCA-56D1-438D-85E4-B0CC67BF5E89}" type="sibTrans" cxnId="{E91D3FBF-30E3-4EFA-B3A3-023E8C477204}">
      <dgm:prSet/>
      <dgm:spPr/>
      <dgm:t>
        <a:bodyPr/>
        <a:lstStyle/>
        <a:p>
          <a:pPr latinLnBrk="1"/>
          <a:endParaRPr lang="ko-KR" altLang="en-US"/>
        </a:p>
      </dgm:t>
    </dgm:pt>
    <dgm:pt modelId="{A1B23167-9E4F-4C17-9FEB-FDB46EC9F1A1}">
      <dgm:prSet phldrT="[텍스트]"/>
      <dgm:spPr/>
      <dgm:t>
        <a:bodyPr/>
        <a:lstStyle/>
        <a:p>
          <a:pPr latinLnBrk="1"/>
          <a:r>
            <a:rPr lang="ko-KR" altLang="en-US" b="1" dirty="0" smtClean="0">
              <a:solidFill>
                <a:schemeClr val="accent2">
                  <a:lumMod val="75000"/>
                </a:schemeClr>
              </a:solidFill>
            </a:rPr>
            <a:t>유아주도적인 놀이가 풍부한 교실 </a:t>
          </a:r>
          <a:endParaRPr lang="en-US" altLang="ko-KR" b="1" dirty="0" smtClean="0">
            <a:solidFill>
              <a:schemeClr val="accent2">
                <a:lumMod val="75000"/>
              </a:schemeClr>
            </a:solidFill>
          </a:endParaRPr>
        </a:p>
        <a:p>
          <a:pPr latinLnBrk="1"/>
          <a:r>
            <a:rPr lang="ko-KR" altLang="en-US" dirty="0" smtClean="0"/>
            <a:t>교사의 적극적  참여와 함께 놀이를 통한 세상탐색하기가 이루어진다   </a:t>
          </a:r>
          <a:endParaRPr lang="ko-KR" altLang="en-US" dirty="0"/>
        </a:p>
      </dgm:t>
    </dgm:pt>
    <dgm:pt modelId="{9AB9EE03-7BA8-4DBA-A0A9-1258EDAEA537}" type="parTrans" cxnId="{0C92F1A0-AE49-4C76-BC51-9E4548DEB03D}">
      <dgm:prSet/>
      <dgm:spPr/>
      <dgm:t>
        <a:bodyPr/>
        <a:lstStyle/>
        <a:p>
          <a:pPr latinLnBrk="1"/>
          <a:endParaRPr lang="ko-KR" altLang="en-US"/>
        </a:p>
      </dgm:t>
    </dgm:pt>
    <dgm:pt modelId="{E84873AC-66A6-4A90-A845-01932E627AE2}" type="sibTrans" cxnId="{0C92F1A0-AE49-4C76-BC51-9E4548DEB03D}">
      <dgm:prSet/>
      <dgm:spPr/>
      <dgm:t>
        <a:bodyPr/>
        <a:lstStyle/>
        <a:p>
          <a:pPr latinLnBrk="1"/>
          <a:endParaRPr lang="ko-KR" altLang="en-US"/>
        </a:p>
      </dgm:t>
    </dgm:pt>
    <dgm:pt modelId="{99B2DD5C-EFF4-41FE-AB2E-2D9D6B3C63C3}">
      <dgm:prSet phldrT="[텍스트]" phldr="1"/>
      <dgm:spPr/>
      <dgm:t>
        <a:bodyPr/>
        <a:lstStyle/>
        <a:p>
          <a:pPr latinLnBrk="1"/>
          <a:endParaRPr lang="ko-KR" altLang="en-US" dirty="0"/>
        </a:p>
      </dgm:t>
    </dgm:pt>
    <dgm:pt modelId="{8D20D5E7-1C02-4796-8CAA-AACBC7C772E9}" type="parTrans" cxnId="{00503B93-B267-4890-9576-3C47E1C5E5E2}">
      <dgm:prSet/>
      <dgm:spPr/>
      <dgm:t>
        <a:bodyPr/>
        <a:lstStyle/>
        <a:p>
          <a:pPr latinLnBrk="1"/>
          <a:endParaRPr lang="ko-KR" altLang="en-US"/>
        </a:p>
      </dgm:t>
    </dgm:pt>
    <dgm:pt modelId="{6E75F486-A8BC-483F-ACA0-E7C24866E5B0}" type="sibTrans" cxnId="{00503B93-B267-4890-9576-3C47E1C5E5E2}">
      <dgm:prSet/>
      <dgm:spPr/>
      <dgm:t>
        <a:bodyPr/>
        <a:lstStyle/>
        <a:p>
          <a:pPr latinLnBrk="1"/>
          <a:endParaRPr lang="ko-KR" altLang="en-US"/>
        </a:p>
      </dgm:t>
    </dgm:pt>
    <dgm:pt modelId="{E9E08CA6-F03E-4DD0-B5CE-FFB2072A6A35}">
      <dgm:prSet phldrT="[텍스트]"/>
      <dgm:spPr/>
      <dgm:t>
        <a:bodyPr/>
        <a:lstStyle/>
        <a:p>
          <a:pPr latinLnBrk="1"/>
          <a:r>
            <a:rPr lang="ko-KR" altLang="en-US" b="1" dirty="0" smtClean="0">
              <a:solidFill>
                <a:schemeClr val="accent2">
                  <a:lumMod val="75000"/>
                </a:schemeClr>
              </a:solidFill>
            </a:rPr>
            <a:t>놀이화</a:t>
          </a:r>
          <a:r>
            <a:rPr lang="ko-KR" altLang="en-US" dirty="0" smtClean="0">
              <a:solidFill>
                <a:schemeClr val="accent2">
                  <a:lumMod val="75000"/>
                </a:schemeClr>
              </a:solidFill>
            </a:rPr>
            <a:t> </a:t>
          </a:r>
          <a:r>
            <a:rPr lang="ko-KR" altLang="en-US" b="1" dirty="0" smtClean="0">
              <a:solidFill>
                <a:schemeClr val="accent2">
                  <a:lumMod val="75000"/>
                </a:schemeClr>
              </a:solidFill>
            </a:rPr>
            <a:t>된 학습이 풍부한 교실 </a:t>
          </a:r>
          <a:endParaRPr lang="en-US" altLang="ko-KR" b="1" dirty="0" smtClean="0">
            <a:solidFill>
              <a:schemeClr val="accent2">
                <a:lumMod val="75000"/>
              </a:schemeClr>
            </a:solidFill>
          </a:endParaRPr>
        </a:p>
        <a:p>
          <a:pPr latinLnBrk="1"/>
          <a:r>
            <a:rPr lang="ko-KR" altLang="en-US" dirty="0" smtClean="0"/>
            <a:t>교사가 풍부한 경험적 활동을 통해 학습을 안내한다 </a:t>
          </a:r>
          <a:endParaRPr lang="ko-KR" altLang="en-US" dirty="0"/>
        </a:p>
      </dgm:t>
    </dgm:pt>
    <dgm:pt modelId="{658D810C-1C7C-490B-B9AD-4285837632CC}" type="parTrans" cxnId="{E2C63D25-AD2D-44C7-B418-3F22C8AA0D03}">
      <dgm:prSet/>
      <dgm:spPr/>
      <dgm:t>
        <a:bodyPr/>
        <a:lstStyle/>
        <a:p>
          <a:pPr latinLnBrk="1"/>
          <a:endParaRPr lang="ko-KR" altLang="en-US"/>
        </a:p>
      </dgm:t>
    </dgm:pt>
    <dgm:pt modelId="{764F3B0A-DAA9-40F5-AF41-707F8E7ED63B}" type="sibTrans" cxnId="{E2C63D25-AD2D-44C7-B418-3F22C8AA0D03}">
      <dgm:prSet/>
      <dgm:spPr/>
      <dgm:t>
        <a:bodyPr/>
        <a:lstStyle/>
        <a:p>
          <a:pPr latinLnBrk="1"/>
          <a:endParaRPr lang="ko-KR" altLang="en-US"/>
        </a:p>
      </dgm:t>
    </dgm:pt>
    <dgm:pt modelId="{1D1C1973-6E72-486A-BFDE-E9D79BA23856}">
      <dgm:prSet/>
      <dgm:spPr/>
      <dgm:t>
        <a:bodyPr/>
        <a:lstStyle/>
        <a:p>
          <a:pPr latinLnBrk="1"/>
          <a:endParaRPr lang="ko-KR" altLang="en-US" dirty="0"/>
        </a:p>
      </dgm:t>
    </dgm:pt>
    <dgm:pt modelId="{2C1D43E0-8868-42BF-8AD1-F0871D7C6E63}" type="parTrans" cxnId="{A144BB59-E667-45B2-81DD-CC867BE88408}">
      <dgm:prSet/>
      <dgm:spPr/>
      <dgm:t>
        <a:bodyPr/>
        <a:lstStyle/>
        <a:p>
          <a:pPr latinLnBrk="1"/>
          <a:endParaRPr lang="ko-KR" altLang="en-US"/>
        </a:p>
      </dgm:t>
    </dgm:pt>
    <dgm:pt modelId="{60652E92-1FA5-458B-AE24-C57EE0370B53}" type="sibTrans" cxnId="{A144BB59-E667-45B2-81DD-CC867BE88408}">
      <dgm:prSet/>
      <dgm:spPr/>
      <dgm:t>
        <a:bodyPr/>
        <a:lstStyle/>
        <a:p>
          <a:pPr latinLnBrk="1"/>
          <a:endParaRPr lang="ko-KR" altLang="en-US"/>
        </a:p>
      </dgm:t>
    </dgm:pt>
    <dgm:pt modelId="{A5B6D053-2370-4ADE-8BB4-067C768CBE8A}" type="pres">
      <dgm:prSet presAssocID="{753D9668-74E2-4F0D-BFD7-66231B4074AF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pPr latinLnBrk="1"/>
          <a:endParaRPr lang="ko-KR" altLang="en-US"/>
        </a:p>
      </dgm:t>
    </dgm:pt>
    <dgm:pt modelId="{A1D3CA98-0ACC-4B28-885D-3F4F13CB2358}" type="pres">
      <dgm:prSet presAssocID="{70AE65FE-9FD3-4E34-A915-E9C7F963BFD0}" presName="compositeNode" presStyleCnt="0">
        <dgm:presLayoutVars>
          <dgm:bulletEnabled val="1"/>
        </dgm:presLayoutVars>
      </dgm:prSet>
      <dgm:spPr/>
    </dgm:pt>
    <dgm:pt modelId="{5F198F0D-441E-45AB-B6CB-4CFA8551189A}" type="pres">
      <dgm:prSet presAssocID="{70AE65FE-9FD3-4E34-A915-E9C7F963BFD0}" presName="bgRect" presStyleLbl="node1" presStyleIdx="0" presStyleCnt="4"/>
      <dgm:spPr/>
      <dgm:t>
        <a:bodyPr/>
        <a:lstStyle/>
        <a:p>
          <a:pPr latinLnBrk="1"/>
          <a:endParaRPr lang="ko-KR" altLang="en-US"/>
        </a:p>
      </dgm:t>
    </dgm:pt>
    <dgm:pt modelId="{8B10DE5E-8E5D-4048-95CF-7102330B62EA}" type="pres">
      <dgm:prSet presAssocID="{70AE65FE-9FD3-4E34-A915-E9C7F963BFD0}" presName="parentNode" presStyleLbl="node1" presStyleIdx="0" presStyleCnt="4">
        <dgm:presLayoutVars>
          <dgm:chMax val="0"/>
          <dgm:bulletEnabled val="1"/>
        </dgm:presLayoutVars>
      </dgm:prSet>
      <dgm:spPr/>
      <dgm:t>
        <a:bodyPr/>
        <a:lstStyle/>
        <a:p>
          <a:pPr latinLnBrk="1"/>
          <a:endParaRPr lang="ko-KR" altLang="en-US"/>
        </a:p>
      </dgm:t>
    </dgm:pt>
    <dgm:pt modelId="{F4343BC4-3C2B-476D-BE60-8D3AC9D05947}" type="pres">
      <dgm:prSet presAssocID="{70AE65FE-9FD3-4E34-A915-E9C7F963BFD0}" presName="childNode" presStyleLbl="node1" presStyleIdx="0" presStyleCnt="4">
        <dgm:presLayoutVars>
          <dgm:bulletEnabled val="1"/>
        </dgm:presLayoutVars>
      </dgm:prSet>
      <dgm:spPr/>
      <dgm:t>
        <a:bodyPr/>
        <a:lstStyle/>
        <a:p>
          <a:pPr latinLnBrk="1"/>
          <a:endParaRPr lang="ko-KR" altLang="en-US"/>
        </a:p>
      </dgm:t>
    </dgm:pt>
    <dgm:pt modelId="{9B1B4F14-EFBD-44B9-89FC-9C01056960E4}" type="pres">
      <dgm:prSet presAssocID="{C3D25E9E-5B6E-431E-93E5-4EDFAD38F0F8}" presName="hSp" presStyleCnt="0"/>
      <dgm:spPr/>
    </dgm:pt>
    <dgm:pt modelId="{BFDE76DF-76E3-46F1-BD4F-44315F7B900E}" type="pres">
      <dgm:prSet presAssocID="{C3D25E9E-5B6E-431E-93E5-4EDFAD38F0F8}" presName="vProcSp" presStyleCnt="0"/>
      <dgm:spPr/>
    </dgm:pt>
    <dgm:pt modelId="{F90C9855-F336-44BD-A615-5D62A3843357}" type="pres">
      <dgm:prSet presAssocID="{C3D25E9E-5B6E-431E-93E5-4EDFAD38F0F8}" presName="vSp1" presStyleCnt="0"/>
      <dgm:spPr/>
    </dgm:pt>
    <dgm:pt modelId="{8DEAD5AA-504F-4029-B629-D216EB9EEA10}" type="pres">
      <dgm:prSet presAssocID="{C3D25E9E-5B6E-431E-93E5-4EDFAD38F0F8}" presName="simulatedConn" presStyleLbl="solidFgAcc1" presStyleIdx="0" presStyleCnt="3"/>
      <dgm:spPr/>
    </dgm:pt>
    <dgm:pt modelId="{7416E198-25D9-4787-B85B-B450CF261793}" type="pres">
      <dgm:prSet presAssocID="{C3D25E9E-5B6E-431E-93E5-4EDFAD38F0F8}" presName="vSp2" presStyleCnt="0"/>
      <dgm:spPr/>
    </dgm:pt>
    <dgm:pt modelId="{DDE85873-5C97-4235-A32D-1782585FCF73}" type="pres">
      <dgm:prSet presAssocID="{C3D25E9E-5B6E-431E-93E5-4EDFAD38F0F8}" presName="sibTrans" presStyleCnt="0"/>
      <dgm:spPr/>
    </dgm:pt>
    <dgm:pt modelId="{A359B29C-B59E-48C4-838F-91EAC0AA5C04}" type="pres">
      <dgm:prSet presAssocID="{FC651122-3A8C-4BCA-8411-412792140AE9}" presName="compositeNode" presStyleCnt="0">
        <dgm:presLayoutVars>
          <dgm:bulletEnabled val="1"/>
        </dgm:presLayoutVars>
      </dgm:prSet>
      <dgm:spPr/>
    </dgm:pt>
    <dgm:pt modelId="{5126E311-B0E2-4CA5-8798-7A8B296D19F5}" type="pres">
      <dgm:prSet presAssocID="{FC651122-3A8C-4BCA-8411-412792140AE9}" presName="bgRect" presStyleLbl="node1" presStyleIdx="1" presStyleCnt="4"/>
      <dgm:spPr/>
      <dgm:t>
        <a:bodyPr/>
        <a:lstStyle/>
        <a:p>
          <a:pPr latinLnBrk="1"/>
          <a:endParaRPr lang="ko-KR" altLang="en-US"/>
        </a:p>
      </dgm:t>
    </dgm:pt>
    <dgm:pt modelId="{99ECF4AB-A913-41D4-B5F6-7F7492864C06}" type="pres">
      <dgm:prSet presAssocID="{FC651122-3A8C-4BCA-8411-412792140AE9}" presName="parentNode" presStyleLbl="node1" presStyleIdx="1" presStyleCnt="4">
        <dgm:presLayoutVars>
          <dgm:chMax val="0"/>
          <dgm:bulletEnabled val="1"/>
        </dgm:presLayoutVars>
      </dgm:prSet>
      <dgm:spPr/>
      <dgm:t>
        <a:bodyPr/>
        <a:lstStyle/>
        <a:p>
          <a:pPr latinLnBrk="1"/>
          <a:endParaRPr lang="ko-KR" altLang="en-US"/>
        </a:p>
      </dgm:t>
    </dgm:pt>
    <dgm:pt modelId="{094EDD4B-BC66-49C2-9462-6B6E02246EDF}" type="pres">
      <dgm:prSet presAssocID="{FC651122-3A8C-4BCA-8411-412792140AE9}" presName="childNode" presStyleLbl="node1" presStyleIdx="1" presStyleCnt="4">
        <dgm:presLayoutVars>
          <dgm:bulletEnabled val="1"/>
        </dgm:presLayoutVars>
      </dgm:prSet>
      <dgm:spPr/>
      <dgm:t>
        <a:bodyPr/>
        <a:lstStyle/>
        <a:p>
          <a:pPr latinLnBrk="1"/>
          <a:endParaRPr lang="ko-KR" altLang="en-US"/>
        </a:p>
      </dgm:t>
    </dgm:pt>
    <dgm:pt modelId="{C7456CAB-266B-4A78-ADED-FF6DE0359771}" type="pres">
      <dgm:prSet presAssocID="{33787DCA-56D1-438D-85E4-B0CC67BF5E89}" presName="hSp" presStyleCnt="0"/>
      <dgm:spPr/>
    </dgm:pt>
    <dgm:pt modelId="{8344D4BD-C6AA-4FA4-BA9D-6EAA8AC7B37C}" type="pres">
      <dgm:prSet presAssocID="{33787DCA-56D1-438D-85E4-B0CC67BF5E89}" presName="vProcSp" presStyleCnt="0"/>
      <dgm:spPr/>
    </dgm:pt>
    <dgm:pt modelId="{07CB294D-E3BB-4A5C-9612-D125800302C5}" type="pres">
      <dgm:prSet presAssocID="{33787DCA-56D1-438D-85E4-B0CC67BF5E89}" presName="vSp1" presStyleCnt="0"/>
      <dgm:spPr/>
    </dgm:pt>
    <dgm:pt modelId="{E7C70017-43C8-437D-915E-B08134B90E22}" type="pres">
      <dgm:prSet presAssocID="{33787DCA-56D1-438D-85E4-B0CC67BF5E89}" presName="simulatedConn" presStyleLbl="solidFgAcc1" presStyleIdx="1" presStyleCnt="3"/>
      <dgm:spPr/>
    </dgm:pt>
    <dgm:pt modelId="{5C82CE6C-0116-49F4-8D27-2CEFCF1C93AA}" type="pres">
      <dgm:prSet presAssocID="{33787DCA-56D1-438D-85E4-B0CC67BF5E89}" presName="vSp2" presStyleCnt="0"/>
      <dgm:spPr/>
    </dgm:pt>
    <dgm:pt modelId="{80019920-DB3B-4F79-BFA1-FE925B926BDE}" type="pres">
      <dgm:prSet presAssocID="{33787DCA-56D1-438D-85E4-B0CC67BF5E89}" presName="sibTrans" presStyleCnt="0"/>
      <dgm:spPr/>
    </dgm:pt>
    <dgm:pt modelId="{D85F1FDA-422E-4503-9CD1-3061567D613A}" type="pres">
      <dgm:prSet presAssocID="{99B2DD5C-EFF4-41FE-AB2E-2D9D6B3C63C3}" presName="compositeNode" presStyleCnt="0">
        <dgm:presLayoutVars>
          <dgm:bulletEnabled val="1"/>
        </dgm:presLayoutVars>
      </dgm:prSet>
      <dgm:spPr/>
    </dgm:pt>
    <dgm:pt modelId="{2CC81AD3-A474-43F8-91FF-6463667A3913}" type="pres">
      <dgm:prSet presAssocID="{99B2DD5C-EFF4-41FE-AB2E-2D9D6B3C63C3}" presName="bgRect" presStyleLbl="node1" presStyleIdx="2" presStyleCnt="4"/>
      <dgm:spPr/>
      <dgm:t>
        <a:bodyPr/>
        <a:lstStyle/>
        <a:p>
          <a:pPr latinLnBrk="1"/>
          <a:endParaRPr lang="ko-KR" altLang="en-US"/>
        </a:p>
      </dgm:t>
    </dgm:pt>
    <dgm:pt modelId="{EF32CCE1-6D87-4205-BA40-01B4F57040A1}" type="pres">
      <dgm:prSet presAssocID="{99B2DD5C-EFF4-41FE-AB2E-2D9D6B3C63C3}" presName="parentNode" presStyleLbl="node1" presStyleIdx="2" presStyleCnt="4">
        <dgm:presLayoutVars>
          <dgm:chMax val="0"/>
          <dgm:bulletEnabled val="1"/>
        </dgm:presLayoutVars>
      </dgm:prSet>
      <dgm:spPr/>
      <dgm:t>
        <a:bodyPr/>
        <a:lstStyle/>
        <a:p>
          <a:pPr latinLnBrk="1"/>
          <a:endParaRPr lang="ko-KR" altLang="en-US"/>
        </a:p>
      </dgm:t>
    </dgm:pt>
    <dgm:pt modelId="{289EADA2-DF0E-4A98-AB1D-D41A5A3ABB6A}" type="pres">
      <dgm:prSet presAssocID="{99B2DD5C-EFF4-41FE-AB2E-2D9D6B3C63C3}" presName="childNode" presStyleLbl="node1" presStyleIdx="2" presStyleCnt="4">
        <dgm:presLayoutVars>
          <dgm:bulletEnabled val="1"/>
        </dgm:presLayoutVars>
      </dgm:prSet>
      <dgm:spPr/>
      <dgm:t>
        <a:bodyPr/>
        <a:lstStyle/>
        <a:p>
          <a:pPr latinLnBrk="1"/>
          <a:endParaRPr lang="ko-KR" altLang="en-US"/>
        </a:p>
      </dgm:t>
    </dgm:pt>
    <dgm:pt modelId="{75ABF693-9E9F-4465-8758-E28DFA6D1862}" type="pres">
      <dgm:prSet presAssocID="{6E75F486-A8BC-483F-ACA0-E7C24866E5B0}" presName="hSp" presStyleCnt="0"/>
      <dgm:spPr/>
    </dgm:pt>
    <dgm:pt modelId="{72F1D9D9-FEA4-496D-B78A-A169B207DE97}" type="pres">
      <dgm:prSet presAssocID="{6E75F486-A8BC-483F-ACA0-E7C24866E5B0}" presName="vProcSp" presStyleCnt="0"/>
      <dgm:spPr/>
    </dgm:pt>
    <dgm:pt modelId="{C0C98186-9D76-40DA-B804-2041E3FC33DA}" type="pres">
      <dgm:prSet presAssocID="{6E75F486-A8BC-483F-ACA0-E7C24866E5B0}" presName="vSp1" presStyleCnt="0"/>
      <dgm:spPr/>
    </dgm:pt>
    <dgm:pt modelId="{7F82283B-0DE5-4F93-9AF3-FB4988FC92B2}" type="pres">
      <dgm:prSet presAssocID="{6E75F486-A8BC-483F-ACA0-E7C24866E5B0}" presName="simulatedConn" presStyleLbl="solidFgAcc1" presStyleIdx="2" presStyleCnt="3"/>
      <dgm:spPr/>
    </dgm:pt>
    <dgm:pt modelId="{C7BC571B-F322-4527-A29E-18BF58061CB1}" type="pres">
      <dgm:prSet presAssocID="{6E75F486-A8BC-483F-ACA0-E7C24866E5B0}" presName="vSp2" presStyleCnt="0"/>
      <dgm:spPr/>
    </dgm:pt>
    <dgm:pt modelId="{EE1F2FB0-ABCD-426C-A340-7F7CDB7F68F8}" type="pres">
      <dgm:prSet presAssocID="{6E75F486-A8BC-483F-ACA0-E7C24866E5B0}" presName="sibTrans" presStyleCnt="0"/>
      <dgm:spPr/>
    </dgm:pt>
    <dgm:pt modelId="{4A734895-38C2-472D-BD17-3F3D502E45E0}" type="pres">
      <dgm:prSet presAssocID="{1D1C1973-6E72-486A-BFDE-E9D79BA23856}" presName="compositeNode" presStyleCnt="0">
        <dgm:presLayoutVars>
          <dgm:bulletEnabled val="1"/>
        </dgm:presLayoutVars>
      </dgm:prSet>
      <dgm:spPr/>
    </dgm:pt>
    <dgm:pt modelId="{83D61208-F05B-4760-8E0C-C11BE98A39FF}" type="pres">
      <dgm:prSet presAssocID="{1D1C1973-6E72-486A-BFDE-E9D79BA23856}" presName="bgRect" presStyleLbl="node1" presStyleIdx="3" presStyleCnt="4"/>
      <dgm:spPr/>
      <dgm:t>
        <a:bodyPr/>
        <a:lstStyle/>
        <a:p>
          <a:pPr latinLnBrk="1"/>
          <a:endParaRPr lang="ko-KR" altLang="en-US"/>
        </a:p>
      </dgm:t>
    </dgm:pt>
    <dgm:pt modelId="{9D41709D-E87B-4C6B-AE92-5AA6F5ACD82F}" type="pres">
      <dgm:prSet presAssocID="{1D1C1973-6E72-486A-BFDE-E9D79BA23856}" presName="parentNode" presStyleLbl="node1" presStyleIdx="3" presStyleCnt="4">
        <dgm:presLayoutVars>
          <dgm:chMax val="0"/>
          <dgm:bulletEnabled val="1"/>
        </dgm:presLayoutVars>
      </dgm:prSet>
      <dgm:spPr/>
      <dgm:t>
        <a:bodyPr/>
        <a:lstStyle/>
        <a:p>
          <a:pPr latinLnBrk="1"/>
          <a:endParaRPr lang="ko-KR" altLang="en-US"/>
        </a:p>
      </dgm:t>
    </dgm:pt>
  </dgm:ptLst>
  <dgm:cxnLst>
    <dgm:cxn modelId="{48D7E964-301E-4A2E-A2F2-A1FDDFB8B73C}" type="presOf" srcId="{99B2DD5C-EFF4-41FE-AB2E-2D9D6B3C63C3}" destId="{EF32CCE1-6D87-4205-BA40-01B4F57040A1}" srcOrd="1" destOrd="0" presId="urn:microsoft.com/office/officeart/2005/8/layout/hProcess7"/>
    <dgm:cxn modelId="{3325C15B-EF28-4615-B10D-5E9E39AB5B33}" type="presOf" srcId="{FC651122-3A8C-4BCA-8411-412792140AE9}" destId="{99ECF4AB-A913-41D4-B5F6-7F7492864C06}" srcOrd="1" destOrd="0" presId="urn:microsoft.com/office/officeart/2005/8/layout/hProcess7"/>
    <dgm:cxn modelId="{A1D98289-E321-41E1-AC8C-21F639091FC3}" type="presOf" srcId="{E56AA5E8-6DEF-4B0D-84C0-D7BBC8DE6DAE}" destId="{F4343BC4-3C2B-476D-BE60-8D3AC9D05947}" srcOrd="0" destOrd="0" presId="urn:microsoft.com/office/officeart/2005/8/layout/hProcess7"/>
    <dgm:cxn modelId="{923BA3C2-4B1A-4AA0-BC44-CB2A360B8350}" type="presOf" srcId="{99B2DD5C-EFF4-41FE-AB2E-2D9D6B3C63C3}" destId="{2CC81AD3-A474-43F8-91FF-6463667A3913}" srcOrd="0" destOrd="0" presId="urn:microsoft.com/office/officeart/2005/8/layout/hProcess7"/>
    <dgm:cxn modelId="{5494FD80-20E0-485E-A065-719C874CCB54}" srcId="{70AE65FE-9FD3-4E34-A915-E9C7F963BFD0}" destId="{E56AA5E8-6DEF-4B0D-84C0-D7BBC8DE6DAE}" srcOrd="0" destOrd="0" parTransId="{204F1EAE-735E-402D-8312-2252A3F2C4F7}" sibTransId="{A314A72D-EE95-46DA-8298-E7CC30316AF5}"/>
    <dgm:cxn modelId="{5B8FBC01-7F0A-4EEE-8CA2-9B75A2769B9B}" type="presOf" srcId="{1D1C1973-6E72-486A-BFDE-E9D79BA23856}" destId="{9D41709D-E87B-4C6B-AE92-5AA6F5ACD82F}" srcOrd="1" destOrd="0" presId="urn:microsoft.com/office/officeart/2005/8/layout/hProcess7"/>
    <dgm:cxn modelId="{0C92F1A0-AE49-4C76-BC51-9E4548DEB03D}" srcId="{FC651122-3A8C-4BCA-8411-412792140AE9}" destId="{A1B23167-9E4F-4C17-9FEB-FDB46EC9F1A1}" srcOrd="0" destOrd="0" parTransId="{9AB9EE03-7BA8-4DBA-A0A9-1258EDAEA537}" sibTransId="{E84873AC-66A6-4A90-A845-01932E627AE2}"/>
    <dgm:cxn modelId="{A144BB59-E667-45B2-81DD-CC867BE88408}" srcId="{753D9668-74E2-4F0D-BFD7-66231B4074AF}" destId="{1D1C1973-6E72-486A-BFDE-E9D79BA23856}" srcOrd="3" destOrd="0" parTransId="{2C1D43E0-8868-42BF-8AD1-F0871D7C6E63}" sibTransId="{60652E92-1FA5-458B-AE24-C57EE0370B53}"/>
    <dgm:cxn modelId="{E91D3FBF-30E3-4EFA-B3A3-023E8C477204}" srcId="{753D9668-74E2-4F0D-BFD7-66231B4074AF}" destId="{FC651122-3A8C-4BCA-8411-412792140AE9}" srcOrd="1" destOrd="0" parTransId="{A5CC38A3-E7F9-464F-A683-7D56B858CAE4}" sibTransId="{33787DCA-56D1-438D-85E4-B0CC67BF5E89}"/>
    <dgm:cxn modelId="{EED4FFDB-8128-45E7-90AC-7007AFBFCFED}" type="presOf" srcId="{1D1C1973-6E72-486A-BFDE-E9D79BA23856}" destId="{83D61208-F05B-4760-8E0C-C11BE98A39FF}" srcOrd="0" destOrd="0" presId="urn:microsoft.com/office/officeart/2005/8/layout/hProcess7"/>
    <dgm:cxn modelId="{CEAB2D32-7796-42F9-ADBD-7816653B47FE}" type="presOf" srcId="{A1B23167-9E4F-4C17-9FEB-FDB46EC9F1A1}" destId="{094EDD4B-BC66-49C2-9462-6B6E02246EDF}" srcOrd="0" destOrd="0" presId="urn:microsoft.com/office/officeart/2005/8/layout/hProcess7"/>
    <dgm:cxn modelId="{C9B0EA35-047C-4F69-86EB-8AB7637B91D7}" type="presOf" srcId="{E9E08CA6-F03E-4DD0-B5CE-FFB2072A6A35}" destId="{289EADA2-DF0E-4A98-AB1D-D41A5A3ABB6A}" srcOrd="0" destOrd="0" presId="urn:microsoft.com/office/officeart/2005/8/layout/hProcess7"/>
    <dgm:cxn modelId="{67BE9EAC-B405-4709-8817-ADBDE9D78A8E}" srcId="{753D9668-74E2-4F0D-BFD7-66231B4074AF}" destId="{70AE65FE-9FD3-4E34-A915-E9C7F963BFD0}" srcOrd="0" destOrd="0" parTransId="{E1D82F89-835D-448E-9A53-84330B50F51F}" sibTransId="{C3D25E9E-5B6E-431E-93E5-4EDFAD38F0F8}"/>
    <dgm:cxn modelId="{3ACD3A32-E369-417D-8DB3-DC8FC6C2CDBE}" type="presOf" srcId="{FC651122-3A8C-4BCA-8411-412792140AE9}" destId="{5126E311-B0E2-4CA5-8798-7A8B296D19F5}" srcOrd="0" destOrd="0" presId="urn:microsoft.com/office/officeart/2005/8/layout/hProcess7"/>
    <dgm:cxn modelId="{E2C63D25-AD2D-44C7-B418-3F22C8AA0D03}" srcId="{99B2DD5C-EFF4-41FE-AB2E-2D9D6B3C63C3}" destId="{E9E08CA6-F03E-4DD0-B5CE-FFB2072A6A35}" srcOrd="0" destOrd="0" parTransId="{658D810C-1C7C-490B-B9AD-4285837632CC}" sibTransId="{764F3B0A-DAA9-40F5-AF41-707F8E7ED63B}"/>
    <dgm:cxn modelId="{A887CEEF-DCB0-4EAA-8D55-7FC85B26D4E1}" type="presOf" srcId="{70AE65FE-9FD3-4E34-A915-E9C7F963BFD0}" destId="{8B10DE5E-8E5D-4048-95CF-7102330B62EA}" srcOrd="1" destOrd="0" presId="urn:microsoft.com/office/officeart/2005/8/layout/hProcess7"/>
    <dgm:cxn modelId="{00503B93-B267-4890-9576-3C47E1C5E5E2}" srcId="{753D9668-74E2-4F0D-BFD7-66231B4074AF}" destId="{99B2DD5C-EFF4-41FE-AB2E-2D9D6B3C63C3}" srcOrd="2" destOrd="0" parTransId="{8D20D5E7-1C02-4796-8CAA-AACBC7C772E9}" sibTransId="{6E75F486-A8BC-483F-ACA0-E7C24866E5B0}"/>
    <dgm:cxn modelId="{9CC0287C-4A4B-4F41-8E64-9425F0D83CE9}" type="presOf" srcId="{753D9668-74E2-4F0D-BFD7-66231B4074AF}" destId="{A5B6D053-2370-4ADE-8BB4-067C768CBE8A}" srcOrd="0" destOrd="0" presId="urn:microsoft.com/office/officeart/2005/8/layout/hProcess7"/>
    <dgm:cxn modelId="{392EE561-7B6C-4005-89AD-D96D4B82B823}" type="presOf" srcId="{70AE65FE-9FD3-4E34-A915-E9C7F963BFD0}" destId="{5F198F0D-441E-45AB-B6CB-4CFA8551189A}" srcOrd="0" destOrd="0" presId="urn:microsoft.com/office/officeart/2005/8/layout/hProcess7"/>
    <dgm:cxn modelId="{37CF0B3D-5976-4323-B43B-6B2130D67E15}" type="presParOf" srcId="{A5B6D053-2370-4ADE-8BB4-067C768CBE8A}" destId="{A1D3CA98-0ACC-4B28-885D-3F4F13CB2358}" srcOrd="0" destOrd="0" presId="urn:microsoft.com/office/officeart/2005/8/layout/hProcess7"/>
    <dgm:cxn modelId="{84E448CF-3BF7-4169-91CC-0A830988B79D}" type="presParOf" srcId="{A1D3CA98-0ACC-4B28-885D-3F4F13CB2358}" destId="{5F198F0D-441E-45AB-B6CB-4CFA8551189A}" srcOrd="0" destOrd="0" presId="urn:microsoft.com/office/officeart/2005/8/layout/hProcess7"/>
    <dgm:cxn modelId="{B742CEFC-F792-4B49-8084-80EDCCF01C58}" type="presParOf" srcId="{A1D3CA98-0ACC-4B28-885D-3F4F13CB2358}" destId="{8B10DE5E-8E5D-4048-95CF-7102330B62EA}" srcOrd="1" destOrd="0" presId="urn:microsoft.com/office/officeart/2005/8/layout/hProcess7"/>
    <dgm:cxn modelId="{3E9AEA67-350F-4614-8D34-D675F16B1DED}" type="presParOf" srcId="{A1D3CA98-0ACC-4B28-885D-3F4F13CB2358}" destId="{F4343BC4-3C2B-476D-BE60-8D3AC9D05947}" srcOrd="2" destOrd="0" presId="urn:microsoft.com/office/officeart/2005/8/layout/hProcess7"/>
    <dgm:cxn modelId="{6A723D04-93FF-4EF8-A5B7-F1E249E467BD}" type="presParOf" srcId="{A5B6D053-2370-4ADE-8BB4-067C768CBE8A}" destId="{9B1B4F14-EFBD-44B9-89FC-9C01056960E4}" srcOrd="1" destOrd="0" presId="urn:microsoft.com/office/officeart/2005/8/layout/hProcess7"/>
    <dgm:cxn modelId="{A873594B-6321-4BC9-95BC-AE85F502992F}" type="presParOf" srcId="{A5B6D053-2370-4ADE-8BB4-067C768CBE8A}" destId="{BFDE76DF-76E3-46F1-BD4F-44315F7B900E}" srcOrd="2" destOrd="0" presId="urn:microsoft.com/office/officeart/2005/8/layout/hProcess7"/>
    <dgm:cxn modelId="{DCBB9113-1F45-4D2F-9A4F-4C74475E76F2}" type="presParOf" srcId="{BFDE76DF-76E3-46F1-BD4F-44315F7B900E}" destId="{F90C9855-F336-44BD-A615-5D62A3843357}" srcOrd="0" destOrd="0" presId="urn:microsoft.com/office/officeart/2005/8/layout/hProcess7"/>
    <dgm:cxn modelId="{1FB0F47B-BD9B-4E1E-802B-9CDFCA326200}" type="presParOf" srcId="{BFDE76DF-76E3-46F1-BD4F-44315F7B900E}" destId="{8DEAD5AA-504F-4029-B629-D216EB9EEA10}" srcOrd="1" destOrd="0" presId="urn:microsoft.com/office/officeart/2005/8/layout/hProcess7"/>
    <dgm:cxn modelId="{DE47CD6B-CB4A-4826-8795-76C97732D54D}" type="presParOf" srcId="{BFDE76DF-76E3-46F1-BD4F-44315F7B900E}" destId="{7416E198-25D9-4787-B85B-B450CF261793}" srcOrd="2" destOrd="0" presId="urn:microsoft.com/office/officeart/2005/8/layout/hProcess7"/>
    <dgm:cxn modelId="{60E2126E-4972-4AD2-880B-D2E842514C23}" type="presParOf" srcId="{A5B6D053-2370-4ADE-8BB4-067C768CBE8A}" destId="{DDE85873-5C97-4235-A32D-1782585FCF73}" srcOrd="3" destOrd="0" presId="urn:microsoft.com/office/officeart/2005/8/layout/hProcess7"/>
    <dgm:cxn modelId="{2763130A-4D2A-4EB2-970E-1776B1CA7513}" type="presParOf" srcId="{A5B6D053-2370-4ADE-8BB4-067C768CBE8A}" destId="{A359B29C-B59E-48C4-838F-91EAC0AA5C04}" srcOrd="4" destOrd="0" presId="urn:microsoft.com/office/officeart/2005/8/layout/hProcess7"/>
    <dgm:cxn modelId="{8B07A9FB-311A-4069-9C2E-0F28D7F9364D}" type="presParOf" srcId="{A359B29C-B59E-48C4-838F-91EAC0AA5C04}" destId="{5126E311-B0E2-4CA5-8798-7A8B296D19F5}" srcOrd="0" destOrd="0" presId="urn:microsoft.com/office/officeart/2005/8/layout/hProcess7"/>
    <dgm:cxn modelId="{1E43445E-0FD0-4447-A59B-A2C11CA3A60A}" type="presParOf" srcId="{A359B29C-B59E-48C4-838F-91EAC0AA5C04}" destId="{99ECF4AB-A913-41D4-B5F6-7F7492864C06}" srcOrd="1" destOrd="0" presId="urn:microsoft.com/office/officeart/2005/8/layout/hProcess7"/>
    <dgm:cxn modelId="{0762E3FC-8C4D-4777-9D56-400D3A4F8842}" type="presParOf" srcId="{A359B29C-B59E-48C4-838F-91EAC0AA5C04}" destId="{094EDD4B-BC66-49C2-9462-6B6E02246EDF}" srcOrd="2" destOrd="0" presId="urn:microsoft.com/office/officeart/2005/8/layout/hProcess7"/>
    <dgm:cxn modelId="{49AB3EB8-DA30-4AFB-9997-B1FF3700FB36}" type="presParOf" srcId="{A5B6D053-2370-4ADE-8BB4-067C768CBE8A}" destId="{C7456CAB-266B-4A78-ADED-FF6DE0359771}" srcOrd="5" destOrd="0" presId="urn:microsoft.com/office/officeart/2005/8/layout/hProcess7"/>
    <dgm:cxn modelId="{39AD45F8-7C77-418C-A04D-519CE52AFF05}" type="presParOf" srcId="{A5B6D053-2370-4ADE-8BB4-067C768CBE8A}" destId="{8344D4BD-C6AA-4FA4-BA9D-6EAA8AC7B37C}" srcOrd="6" destOrd="0" presId="urn:microsoft.com/office/officeart/2005/8/layout/hProcess7"/>
    <dgm:cxn modelId="{2B052656-0C88-4F3D-A8BF-A41F59EFE1FC}" type="presParOf" srcId="{8344D4BD-C6AA-4FA4-BA9D-6EAA8AC7B37C}" destId="{07CB294D-E3BB-4A5C-9612-D125800302C5}" srcOrd="0" destOrd="0" presId="urn:microsoft.com/office/officeart/2005/8/layout/hProcess7"/>
    <dgm:cxn modelId="{9D37A34E-56A8-453D-9C61-B8254200E432}" type="presParOf" srcId="{8344D4BD-C6AA-4FA4-BA9D-6EAA8AC7B37C}" destId="{E7C70017-43C8-437D-915E-B08134B90E22}" srcOrd="1" destOrd="0" presId="urn:microsoft.com/office/officeart/2005/8/layout/hProcess7"/>
    <dgm:cxn modelId="{3C65CD37-535F-48C1-BC9C-5CA15BF256C6}" type="presParOf" srcId="{8344D4BD-C6AA-4FA4-BA9D-6EAA8AC7B37C}" destId="{5C82CE6C-0116-49F4-8D27-2CEFCF1C93AA}" srcOrd="2" destOrd="0" presId="urn:microsoft.com/office/officeart/2005/8/layout/hProcess7"/>
    <dgm:cxn modelId="{DB19D247-78CD-4B29-81EE-F02435AD5DC2}" type="presParOf" srcId="{A5B6D053-2370-4ADE-8BB4-067C768CBE8A}" destId="{80019920-DB3B-4F79-BFA1-FE925B926BDE}" srcOrd="7" destOrd="0" presId="urn:microsoft.com/office/officeart/2005/8/layout/hProcess7"/>
    <dgm:cxn modelId="{A7A9B01A-C47F-4AEB-9F32-3F9AC1B404A0}" type="presParOf" srcId="{A5B6D053-2370-4ADE-8BB4-067C768CBE8A}" destId="{D85F1FDA-422E-4503-9CD1-3061567D613A}" srcOrd="8" destOrd="0" presId="urn:microsoft.com/office/officeart/2005/8/layout/hProcess7"/>
    <dgm:cxn modelId="{656BFFDF-D104-4520-A065-13AEA4E9C539}" type="presParOf" srcId="{D85F1FDA-422E-4503-9CD1-3061567D613A}" destId="{2CC81AD3-A474-43F8-91FF-6463667A3913}" srcOrd="0" destOrd="0" presId="urn:microsoft.com/office/officeart/2005/8/layout/hProcess7"/>
    <dgm:cxn modelId="{94C125D7-E2D1-467E-A9F5-BAFAD2C6DD79}" type="presParOf" srcId="{D85F1FDA-422E-4503-9CD1-3061567D613A}" destId="{EF32CCE1-6D87-4205-BA40-01B4F57040A1}" srcOrd="1" destOrd="0" presId="urn:microsoft.com/office/officeart/2005/8/layout/hProcess7"/>
    <dgm:cxn modelId="{B8A11A96-A221-426E-A245-70DF352A1C3A}" type="presParOf" srcId="{D85F1FDA-422E-4503-9CD1-3061567D613A}" destId="{289EADA2-DF0E-4A98-AB1D-D41A5A3ABB6A}" srcOrd="2" destOrd="0" presId="urn:microsoft.com/office/officeart/2005/8/layout/hProcess7"/>
    <dgm:cxn modelId="{72675DDB-6F7E-4CB2-830B-6EF750C834CB}" type="presParOf" srcId="{A5B6D053-2370-4ADE-8BB4-067C768CBE8A}" destId="{75ABF693-9E9F-4465-8758-E28DFA6D1862}" srcOrd="9" destOrd="0" presId="urn:microsoft.com/office/officeart/2005/8/layout/hProcess7"/>
    <dgm:cxn modelId="{F1F3B191-B21C-4DC3-A933-794E77EB3B5A}" type="presParOf" srcId="{A5B6D053-2370-4ADE-8BB4-067C768CBE8A}" destId="{72F1D9D9-FEA4-496D-B78A-A169B207DE97}" srcOrd="10" destOrd="0" presId="urn:microsoft.com/office/officeart/2005/8/layout/hProcess7"/>
    <dgm:cxn modelId="{2ACB75D1-7150-4963-92C6-32DE3BC833E4}" type="presParOf" srcId="{72F1D9D9-FEA4-496D-B78A-A169B207DE97}" destId="{C0C98186-9D76-40DA-B804-2041E3FC33DA}" srcOrd="0" destOrd="0" presId="urn:microsoft.com/office/officeart/2005/8/layout/hProcess7"/>
    <dgm:cxn modelId="{C5FD677F-63F6-47BA-85BB-926F04011E64}" type="presParOf" srcId="{72F1D9D9-FEA4-496D-B78A-A169B207DE97}" destId="{7F82283B-0DE5-4F93-9AF3-FB4988FC92B2}" srcOrd="1" destOrd="0" presId="urn:microsoft.com/office/officeart/2005/8/layout/hProcess7"/>
    <dgm:cxn modelId="{D9E25E9C-BE2B-4CF2-B806-F55C3DAB0342}" type="presParOf" srcId="{72F1D9D9-FEA4-496D-B78A-A169B207DE97}" destId="{C7BC571B-F322-4527-A29E-18BF58061CB1}" srcOrd="2" destOrd="0" presId="urn:microsoft.com/office/officeart/2005/8/layout/hProcess7"/>
    <dgm:cxn modelId="{E07DCDBA-16F9-47DB-93C9-7116CC4AD3AA}" type="presParOf" srcId="{A5B6D053-2370-4ADE-8BB4-067C768CBE8A}" destId="{EE1F2FB0-ABCD-426C-A340-7F7CDB7F68F8}" srcOrd="11" destOrd="0" presId="urn:microsoft.com/office/officeart/2005/8/layout/hProcess7"/>
    <dgm:cxn modelId="{8CC44BCB-30E2-46A1-A8EC-E1F8F2252C2B}" type="presParOf" srcId="{A5B6D053-2370-4ADE-8BB4-067C768CBE8A}" destId="{4A734895-38C2-472D-BD17-3F3D502E45E0}" srcOrd="12" destOrd="0" presId="urn:microsoft.com/office/officeart/2005/8/layout/hProcess7"/>
    <dgm:cxn modelId="{EC508F93-0DC9-4D2F-8EBB-FD8B48C0E12B}" type="presParOf" srcId="{4A734895-38C2-472D-BD17-3F3D502E45E0}" destId="{83D61208-F05B-4760-8E0C-C11BE98A39FF}" srcOrd="0" destOrd="0" presId="urn:microsoft.com/office/officeart/2005/8/layout/hProcess7"/>
    <dgm:cxn modelId="{DC26CE9B-D77D-4B9F-BFF6-B5BBC6D65B5D}" type="presParOf" srcId="{4A734895-38C2-472D-BD17-3F3D502E45E0}" destId="{9D41709D-E87B-4C6B-AE92-5AA6F5ACD82F}" srcOrd="1" destOrd="0" presId="urn:microsoft.com/office/officeart/2005/8/layout/hProcess7"/>
  </dgm:cxnLst>
  <dgm:bg/>
  <dgm:whole/>
  <dgm:extLst>
    <a:ext uri="http://schemas.microsoft.com/office/drawing/2008/diagram">
      <dsp:dataModelExt xmlns:dsp="http://schemas.microsoft.com/office/drawing/2008/diagram" xmlns="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Process7">
  <dgm:title val=""/>
  <dgm:desc val=""/>
  <dgm:catLst>
    <dgm:cat type="process" pri="21000"/>
    <dgm:cat type="list" pri="9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23" srcId="2" destId="21" srcOrd="0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L"/>
          <dgm:param type="nodeVertAlign" val="t"/>
        </dgm:alg>
      </dgm:if>
      <dgm:else name="Name3">
        <dgm:alg type="lin">
          <dgm:param type="linDir" val="fromR"/>
          <dgm:param type="nodeVertAlign" val="t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compositeNode" refType="h"/>
      <dgm:constr type="w" for="ch" forName="compositeNode" refType="w"/>
      <dgm:constr type="w" for="ch" forName="hSp" refType="w" refFor="ch" refForName="compositeNode" fact="-0.035"/>
      <dgm:constr type="w" for="des" forName="simulatedConn" refType="w" refFor="ch" refForName="compositeNode" fact="0.15"/>
      <dgm:constr type="h" for="des" forName="simulatedConn" refType="w" refFor="des" refForName="simulatedConn"/>
      <dgm:constr type="h" for="des" forName="vSp1" refType="w" refFor="ch" refForName="compositeNode" fact="0.8"/>
      <dgm:constr type="h" for="des" forName="vSp2" refType="w" refFor="ch" refForName="compositeNode" fact="0.07"/>
      <dgm:constr type="w" for="ch" forName="vProcSp" refType="w" refFor="des" refForName="simulatedConn" op="equ"/>
      <dgm:constr type="h" for="ch" forName="vProcSp" refType="h" refFor="ch" refForName="compositeNode" op="equ"/>
      <dgm:constr type="w" for="ch" forName="sibTrans" refType="w" refFor="ch" refForName="compositeNode" fact="-0.08"/>
      <dgm:constr type="primFontSz" for="des" forName="parentNode" op="equ"/>
      <dgm:constr type="primFontSz" for="des" forName="childNode" op="equ"/>
    </dgm:constrLst>
    <dgm:ruleLst/>
    <dgm:forEach name="Name4" axis="ch" ptType="node">
      <dgm:layoutNode name="compositeNode">
        <dgm:varLst>
          <dgm:bulletEnabled val="1"/>
        </dgm:varLst>
        <dgm:alg type="composite"/>
        <dgm:choose name="Name5">
          <dgm:if name="Name6" func="var" arg="dir" op="equ" val="norm">
            <dgm:constrLst>
              <dgm:constr type="h" refType="w" op="lte" fact="1.2"/>
              <dgm:constr type="w" for="ch" forName="bgRect" refType="w"/>
              <dgm:constr type="h" for="ch" forName="bgRect" refType="h"/>
              <dgm:constr type="t" for="ch" forName="bgRect"/>
              <dgm:constr type="l" for="ch" forName="bgRect"/>
              <dgm:constr type="w" for="ch" forName="parentNode" refType="w" refFor="ch" refForName="bgRect" fact="0.2"/>
              <dgm:constr type="h" for="ch" forName="parentNode" refType="h" fact="0.82"/>
              <dgm:constr type="t" for="ch" forName="parentNode"/>
              <dgm:constr type="l" for="ch" forName="parentNode"/>
              <dgm:constr type="r" for="ch" forName="childNode" refType="r" refFor="ch" refForName="bgRect" fact="0.945"/>
              <dgm:constr type="h" for="ch" forName="childNode" refType="h" refFor="ch" refForName="bgRect" op="equ"/>
              <dgm:constr type="t" for="ch" forName="childNode"/>
              <dgm:constr type="l" for="ch" forName="childNode" refType="r" refFor="ch" refForName="parentNode"/>
            </dgm:constrLst>
          </dgm:if>
          <dgm:else name="Name7">
            <dgm:constrLst>
              <dgm:constr type="h" refType="w" op="lte" fact="1.2"/>
              <dgm:constr type="w" for="ch" forName="bgRect" refType="w"/>
              <dgm:constr type="h" for="ch" forName="bgRect" refType="h"/>
              <dgm:constr type="t" for="ch" forName="bgRect"/>
              <dgm:constr type="r" for="ch" forName="bgRect" refType="w"/>
              <dgm:constr type="w" for="ch" forName="parentNode" refType="w" refFor="ch" refForName="bgRect" fact="0.2"/>
              <dgm:constr type="h" for="ch" forName="parentNode" refType="h" fact="0.82"/>
              <dgm:constr type="t" for="ch" forName="parentNode"/>
              <dgm:constr type="r" for="ch" forName="parentNode" refType="w"/>
              <dgm:constr type="h" for="ch" forName="childNode" refType="h" refFor="ch" refForName="bgRect"/>
              <dgm:constr type="t" for="ch" forName="childNode"/>
              <dgm:constr type="r" for="ch" forName="childNode" refType="l" refFor="ch" refForName="parentNode"/>
              <dgm:constr type="l" for="ch" forName="childNode" refType="w" refFor="ch" refForName="bgRect" fact="0.055"/>
            </dgm:constrLst>
          </dgm:else>
        </dgm:choose>
        <dgm:ruleLst>
          <dgm:rule type="w" for="ch" forName="childNode" val="NaN" fact="NaN" max="30"/>
        </dgm:ruleLst>
        <dgm:layoutNode name="bgRect" styleLbl="node1">
          <dgm:alg type="sp"/>
          <dgm:shape xmlns:r="http://schemas.openxmlformats.org/officeDocument/2006/relationships" type="roundRect" r:blip="" zOrderOff="-1">
            <dgm:adjLst>
              <dgm:adj idx="1" val="0.05"/>
            </dgm:adjLst>
          </dgm:shape>
          <dgm:presOf axis="self"/>
          <dgm:constrLst/>
          <dgm:ruleLst/>
        </dgm:layoutNode>
        <dgm:layoutNode name="parentNode" styleLbl="node1">
          <dgm:varLst>
            <dgm:chMax val="0"/>
            <dgm:bulletEnabled val="1"/>
          </dgm:varLst>
          <dgm:choose name="Name8">
            <dgm:if name="Name9" func="var" arg="dir" op="equ" val="norm">
              <dgm:alg type="tx">
                <dgm:param type="autoTxRot" val="grav"/>
                <dgm:param type="txAnchorVert" val="t"/>
                <dgm:param type="parTxLTRAlign" val="r"/>
                <dgm:param type="parTxRTLAlign" val="r"/>
              </dgm:alg>
              <dgm:shape xmlns:r="http://schemas.openxmlformats.org/officeDocument/2006/relationships" rot="270" type="rect" r:blip="" hideGeom="1">
                <dgm:adjLst/>
              </dgm:shape>
              <dgm:presOf axis="self"/>
              <dgm:constrLst>
                <dgm:constr type="primFontSz" val="65"/>
                <dgm:constr type="lMarg"/>
                <dgm:constr type="rMarg" refType="primFontSz" fact="0.35"/>
                <dgm:constr type="tMarg" refType="primFontSz" fact="0.27"/>
                <dgm:constr type="bMarg"/>
              </dgm:constrLst>
            </dgm:if>
            <dgm:else name="Name10">
              <dgm:alg type="tx">
                <dgm:param type="autoTxRot" val="grav"/>
                <dgm:param type="txAnchorVert" val="t"/>
                <dgm:param type="parTxLTRAlign" val="l"/>
                <dgm:param type="parTxRTLAlign" val="l"/>
              </dgm:alg>
              <dgm:shape xmlns:r="http://schemas.openxmlformats.org/officeDocument/2006/relationships" rot="90" type="rect" r:blip="" hideGeom="1">
                <dgm:adjLst/>
              </dgm:shape>
              <dgm:presOf axis="self"/>
              <dgm:constrLst>
                <dgm:constr type="primFontSz" val="65"/>
                <dgm:constr type="lMarg" refType="primFontSz" fact="0.35"/>
                <dgm:constr type="rMarg"/>
                <dgm:constr type="tMarg" refType="primFontSz" fact="0.27"/>
                <dgm:constr type="bMarg"/>
              </dgm:constrLst>
            </dgm:else>
          </dgm:choose>
          <dgm:ruleLst>
            <dgm:rule type="primFontSz" val="5" fact="NaN" max="NaN"/>
          </dgm:ruleLst>
        </dgm:layoutNode>
        <dgm:choose name="Name11">
          <dgm:if name="Name12" axis="ch" ptType="node" func="cnt" op="gte" val="1">
            <dgm:layoutNode name="childNode" styleLbl="node1" moveWith="bgRect">
              <dgm:varLst>
                <dgm:bulletEnabled val="1"/>
              </dgm:varLst>
              <dgm:alg type="tx">
                <dgm:param type="parTxLTRAlign" val="l"/>
                <dgm:param type="parTxRTLAlign" val="r"/>
                <dgm:param type="txAnchorVert" val="t"/>
              </dgm:alg>
              <dgm:shape xmlns:r="http://schemas.openxmlformats.org/officeDocument/2006/relationships" type="rect" r:blip="" hideGeom="1">
                <dgm:adjLst/>
              </dgm:shape>
              <dgm:presOf axis="des" ptType="node"/>
              <dgm:constrLst>
                <dgm:constr type="primFontSz" val="65"/>
                <dgm:constr type="lMarg"/>
                <dgm:constr type="bMarg"/>
                <dgm:constr type="tMarg" refType="primFontSz" fact="0.27"/>
                <dgm:constr type="rMarg"/>
              </dgm:constrLst>
              <dgm:ruleLst>
                <dgm:rule type="prim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h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  <dgm:layoutNode name="vProcSp" moveWith="bgRec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vSp1" refType="w"/>
            <dgm:constr type="w" for="ch" forName="simulatedConn" refType="w"/>
            <dgm:constr type="w" for="ch" forName="vSp2" refType="w"/>
          </dgm:constrLst>
          <dgm:ruleLst/>
          <dgm:layoutNode name="vSp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  <dgm:layoutNode name="simulatedConn" styleLbl="solidFgAcc1">
            <dgm:alg type="sp"/>
            <dgm:choose name="Name15">
              <dgm:if name="Name16" func="var" arg="dir" op="equ" val="norm">
                <dgm:shape xmlns:r="http://schemas.openxmlformats.org/officeDocument/2006/relationships" rot="90" type="flowChartExtract" r:blip="">
                  <dgm:adjLst/>
                </dgm:shape>
              </dgm:if>
              <dgm:else name="Name17">
                <dgm:shape xmlns:r="http://schemas.openxmlformats.org/officeDocument/2006/relationships" rot="-90" type="flowChartExtract" r:blip="">
                  <dgm:adjLst/>
                </dgm:shape>
              </dgm:else>
            </dgm:choose>
            <dgm:presOf/>
            <dgm:constrLst/>
            <dgm:ruleLst/>
          </dgm:layoutNode>
          <dgm:layoutNode name="vSp2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layoutNode name="sibTran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596</Words>
  <Characters>3401</Characters>
  <Application>Microsoft Office Word</Application>
  <DocSecurity>0</DocSecurity>
  <Lines>28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ALL USER</Company>
  <LinksUpToDate>false</LinksUpToDate>
  <CharactersWithSpaces>3990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END USER</dc:creator>
  <cp:lastModifiedBy>Customer</cp:lastModifiedBy>
  <cp:revision>2</cp:revision>
  <dcterms:created xsi:type="dcterms:W3CDTF">2012-04-04T05:01:00Z</dcterms:created>
  <dcterms:modified xsi:type="dcterms:W3CDTF">2012-04-04T05:01:00Z</dcterms:modified>
</cp:coreProperties>
</file>